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37" w:rsidRPr="00AA65DA" w:rsidRDefault="006F57A9" w:rsidP="006C1E26">
      <w:pPr>
        <w:tabs>
          <w:tab w:val="left" w:pos="9265"/>
        </w:tabs>
        <w:ind w:leftChars="2700" w:left="5670" w:firstLineChars="800" w:firstLine="1680"/>
        <w:rPr>
          <w:rFonts w:ascii="黑体" w:eastAsia="黑体" w:hAnsi="黑体"/>
          <w:color w:val="FFFFFF"/>
          <w:sz w:val="34"/>
          <w:szCs w:val="3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380.5pt;margin-top:.05pt;width:102.3pt;height:137.05pt;z-index:251665408;mso-position-horizontal-relative:text;mso-position-vertical-relative:text">
            <v:imagedata r:id="rId8" o:title="微信图片_20220413140611" croptop="11358f" cropbottom="14564f" cropleft="18650f" cropright="20285f"/>
            <w10:wrap type="square"/>
          </v:shape>
        </w:pict>
      </w:r>
      <w:r>
        <w:rPr>
          <w:rFonts w:ascii="黑体" w:eastAsia="黑体" w:hAnsi="黑体"/>
        </w:rPr>
        <w:pict>
          <v:shapetype id="_x0000_t202" coordsize="21600,21600" o:spt="202" path="m,l,21600r21600,l21600,xe">
            <v:stroke joinstyle="miter"/>
            <v:path gradientshapeok="t" o:connecttype="rect"/>
          </v:shapetype>
          <v:shape id="_x0000_s1046" type="#_x0000_t202" style="position:absolute;left:0;text-align:left;margin-left:-24.1pt;margin-top:-6.25pt;width:309.9pt;height:31.75pt;z-index:251659264;mso-position-horizontal-relative:text;mso-position-vertical-relative:text" filled="f" stroked="f">
            <v:textbox style="mso-next-textbox:#_x0000_s1046">
              <w:txbxContent>
                <w:p w:rsidR="00AA65DA" w:rsidRPr="000D1AB3" w:rsidRDefault="000D1AB3" w:rsidP="000D1AB3">
                  <w:pPr>
                    <w:ind w:firstLineChars="100" w:firstLine="281"/>
                    <w:rPr>
                      <w:b/>
                      <w:bCs/>
                      <w:color w:val="FFFFFF"/>
                      <w:sz w:val="28"/>
                      <w:szCs w:val="28"/>
                    </w:rPr>
                  </w:pPr>
                  <w:r w:rsidRPr="000D1AB3">
                    <w:rPr>
                      <w:rFonts w:hint="eastAsia"/>
                      <w:b/>
                      <w:bCs/>
                      <w:color w:val="FFFFFF"/>
                      <w:sz w:val="28"/>
                      <w:szCs w:val="28"/>
                    </w:rPr>
                    <w:t>电动汽车交流充电桩</w:t>
                  </w:r>
                  <w:r w:rsidR="00596119" w:rsidRPr="000D1AB3">
                    <w:rPr>
                      <w:rFonts w:hint="eastAsia"/>
                      <w:b/>
                      <w:bCs/>
                      <w:color w:val="FFFFFF"/>
                      <w:sz w:val="28"/>
                      <w:szCs w:val="28"/>
                    </w:rPr>
                    <w:t xml:space="preserve"> </w:t>
                  </w:r>
                  <w:r w:rsidRPr="000D1AB3">
                    <w:rPr>
                      <w:b/>
                      <w:bCs/>
                      <w:color w:val="FFFFFF"/>
                      <w:sz w:val="28"/>
                      <w:szCs w:val="28"/>
                    </w:rPr>
                    <w:t>DS-TMP100-A</w:t>
                  </w:r>
                  <w:r w:rsidR="00A832C2">
                    <w:rPr>
                      <w:b/>
                      <w:bCs/>
                      <w:color w:val="FFFFFF"/>
                      <w:sz w:val="28"/>
                      <w:szCs w:val="28"/>
                    </w:rPr>
                    <w:t>2</w:t>
                  </w:r>
                </w:p>
                <w:p w:rsidR="00AA65DA" w:rsidRDefault="00AA65DA" w:rsidP="00AA65DA">
                  <w:pPr>
                    <w:rPr>
                      <w:color w:val="FFFFFF"/>
                    </w:rPr>
                  </w:pPr>
                </w:p>
              </w:txbxContent>
            </v:textbox>
          </v:shape>
        </w:pict>
      </w:r>
      <w:r w:rsidR="000D1AB3">
        <w:rPr>
          <w:rFonts w:ascii="黑体" w:eastAsia="黑体" w:hAnsi="黑体"/>
          <w:noProof/>
          <w:color w:val="FFFFFF"/>
          <w:sz w:val="34"/>
          <w:szCs w:val="34"/>
        </w:rPr>
        <w:drawing>
          <wp:anchor distT="0" distB="0" distL="114300" distR="114300" simplePos="0" relativeHeight="251656192" behindDoc="1" locked="0" layoutInCell="1" allowOverlap="1" wp14:anchorId="73EEBB6C" wp14:editId="28991B5E">
            <wp:simplePos x="0" y="0"/>
            <wp:positionH relativeFrom="column">
              <wp:posOffset>-40640</wp:posOffset>
            </wp:positionH>
            <wp:positionV relativeFrom="paragraph">
              <wp:posOffset>0</wp:posOffset>
            </wp:positionV>
            <wp:extent cx="3232150" cy="36195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32150" cy="361950"/>
                    </a:xfrm>
                    <a:prstGeom prst="rect">
                      <a:avLst/>
                    </a:prstGeom>
                    <a:noFill/>
                    <a:ln w="9525">
                      <a:noFill/>
                      <a:miter lim="800000"/>
                      <a:headEnd/>
                      <a:tailEnd/>
                    </a:ln>
                  </pic:spPr>
                </pic:pic>
              </a:graphicData>
            </a:graphic>
            <wp14:sizeRelH relativeFrom="margin">
              <wp14:pctWidth>0</wp14:pctWidth>
            </wp14:sizeRelH>
          </wp:anchor>
        </w:drawing>
      </w:r>
    </w:p>
    <w:p w:rsidR="00A15F38" w:rsidRDefault="000D1AB3" w:rsidP="00A15F38">
      <w:pPr>
        <w:ind w:firstLineChars="300" w:firstLine="540"/>
        <w:rPr>
          <w:rFonts w:ascii="微软雅黑" w:eastAsia="微软雅黑" w:hAnsi="微软雅黑"/>
          <w:sz w:val="18"/>
          <w:szCs w:val="18"/>
        </w:rPr>
      </w:pPr>
      <w:r w:rsidRPr="00A15F38">
        <w:rPr>
          <w:rFonts w:ascii="微软雅黑" w:eastAsia="微软雅黑" w:hAnsi="微软雅黑"/>
          <w:sz w:val="18"/>
          <w:szCs w:val="18"/>
        </w:rPr>
        <w:t>DS-TMP100-A</w:t>
      </w:r>
      <w:r w:rsidR="00A832C2">
        <w:rPr>
          <w:rFonts w:ascii="微软雅黑" w:eastAsia="微软雅黑" w:hAnsi="微软雅黑"/>
          <w:sz w:val="18"/>
          <w:szCs w:val="18"/>
        </w:rPr>
        <w:t>2</w:t>
      </w:r>
      <w:r w:rsidR="00085237" w:rsidRPr="00A15F38">
        <w:rPr>
          <w:rFonts w:ascii="微软雅黑" w:eastAsia="微软雅黑" w:hAnsi="微软雅黑" w:hint="eastAsia"/>
          <w:sz w:val="18"/>
          <w:szCs w:val="18"/>
        </w:rPr>
        <w:t>系列</w:t>
      </w:r>
      <w:r w:rsidRPr="00A15F38">
        <w:rPr>
          <w:rFonts w:ascii="微软雅黑" w:eastAsia="微软雅黑" w:hAnsi="微软雅黑" w:hint="eastAsia"/>
          <w:sz w:val="18"/>
          <w:szCs w:val="18"/>
        </w:rPr>
        <w:t>电动汽车交流充电桩</w:t>
      </w:r>
      <w:r w:rsidRPr="00A15F38">
        <w:rPr>
          <w:rFonts w:ascii="微软雅黑" w:eastAsia="微软雅黑" w:hAnsi="微软雅黑"/>
          <w:sz w:val="18"/>
          <w:szCs w:val="18"/>
        </w:rPr>
        <w:t>，</w:t>
      </w:r>
      <w:r w:rsidRPr="00A15F38">
        <w:rPr>
          <w:rFonts w:ascii="微软雅黑" w:eastAsia="微软雅黑" w:hAnsi="微软雅黑" w:hint="eastAsia"/>
          <w:sz w:val="18"/>
          <w:szCs w:val="18"/>
        </w:rPr>
        <w:t>是一款</w:t>
      </w:r>
      <w:r w:rsidRPr="00A15F38">
        <w:rPr>
          <w:rFonts w:ascii="微软雅黑" w:eastAsia="微软雅黑" w:hAnsi="微软雅黑"/>
          <w:sz w:val="18"/>
          <w:szCs w:val="18"/>
        </w:rPr>
        <w:t>能</w:t>
      </w:r>
      <w:r w:rsidRPr="00A15F38">
        <w:rPr>
          <w:rFonts w:ascii="微软雅黑" w:eastAsia="微软雅黑" w:hAnsi="微软雅黑" w:hint="eastAsia"/>
          <w:sz w:val="18"/>
          <w:szCs w:val="18"/>
        </w:rPr>
        <w:t>满足</w:t>
      </w:r>
      <w:r w:rsidRPr="00A15F38">
        <w:rPr>
          <w:rFonts w:ascii="微软雅黑" w:eastAsia="微软雅黑" w:hAnsi="微软雅黑"/>
          <w:sz w:val="18"/>
          <w:szCs w:val="18"/>
        </w:rPr>
        <w:t>国标充电接口和</w:t>
      </w:r>
      <w:r w:rsidRPr="00A15F38">
        <w:rPr>
          <w:rFonts w:ascii="微软雅黑" w:eastAsia="微软雅黑" w:hAnsi="微软雅黑" w:hint="eastAsia"/>
          <w:sz w:val="18"/>
          <w:szCs w:val="18"/>
        </w:rPr>
        <w:t>提供</w:t>
      </w:r>
      <w:r w:rsidRPr="00A15F38">
        <w:rPr>
          <w:rFonts w:ascii="微软雅黑" w:eastAsia="微软雅黑" w:hAnsi="微软雅黑"/>
          <w:sz w:val="18"/>
          <w:szCs w:val="18"/>
        </w:rPr>
        <w:t>安全可靠</w:t>
      </w:r>
      <w:r w:rsidRPr="00A15F38">
        <w:rPr>
          <w:rFonts w:ascii="微软雅黑" w:eastAsia="微软雅黑" w:hAnsi="微软雅黑" w:hint="eastAsia"/>
          <w:sz w:val="18"/>
          <w:szCs w:val="18"/>
        </w:rPr>
        <w:t>的</w:t>
      </w:r>
      <w:r w:rsidRPr="00A15F38">
        <w:rPr>
          <w:rFonts w:ascii="微软雅黑" w:eastAsia="微软雅黑" w:hAnsi="微软雅黑"/>
          <w:sz w:val="18"/>
          <w:szCs w:val="18"/>
        </w:rPr>
        <w:t>充电业务的产品，电动汽车交流充电桩是指采用传导方式为具有车载充电机的电动汽车提供交流电源的专用供电装置。充电桩与电动汽车车载充电机配合使用，为电动汽车提供充电</w:t>
      </w:r>
      <w:r w:rsidRPr="00A15F38">
        <w:rPr>
          <w:rFonts w:ascii="微软雅黑" w:eastAsia="微软雅黑" w:hAnsi="微软雅黑" w:hint="eastAsia"/>
          <w:sz w:val="18"/>
          <w:szCs w:val="18"/>
        </w:rPr>
        <w:t>服务</w:t>
      </w:r>
      <w:r w:rsidRPr="00A15F38">
        <w:rPr>
          <w:rFonts w:ascii="微软雅黑" w:eastAsia="微软雅黑" w:hAnsi="微软雅黑"/>
          <w:sz w:val="18"/>
          <w:szCs w:val="18"/>
        </w:rPr>
        <w:t>。充电桩使用ARM</w:t>
      </w:r>
      <w:bookmarkStart w:id="0" w:name="_GoBack"/>
      <w:bookmarkEnd w:id="0"/>
      <w:r w:rsidR="006A41F8">
        <w:rPr>
          <w:rFonts w:ascii="微软雅黑" w:eastAsia="微软雅黑" w:hAnsi="微软雅黑"/>
          <w:sz w:val="18"/>
          <w:szCs w:val="18"/>
        </w:rPr>
        <w:t>处理器，</w:t>
      </w:r>
      <w:r w:rsidRPr="00A15F38">
        <w:rPr>
          <w:rFonts w:ascii="微软雅黑" w:eastAsia="微软雅黑" w:hAnsi="微软雅黑"/>
          <w:sz w:val="18"/>
          <w:szCs w:val="18"/>
        </w:rPr>
        <w:t>嵌入式急停按钮，预留CAN通讯接口，保证客户智能、安全地使用本充电桩。</w:t>
      </w:r>
    </w:p>
    <w:p w:rsidR="00EE7A20" w:rsidRDefault="006F57A9" w:rsidP="00A15F38">
      <w:pPr>
        <w:ind w:firstLineChars="300" w:firstLine="630"/>
        <w:rPr>
          <w:rFonts w:ascii="微软雅黑" w:eastAsia="微软雅黑" w:hAnsi="微软雅黑"/>
          <w:sz w:val="18"/>
          <w:szCs w:val="18"/>
        </w:rPr>
      </w:pPr>
      <w:r>
        <w:rPr>
          <w:rFonts w:ascii="微软雅黑" w:eastAsia="微软雅黑" w:hAnsi="微软雅黑"/>
          <w:color w:val="000000"/>
          <w:kern w:val="24"/>
          <w:szCs w:val="21"/>
        </w:rPr>
        <w:pict>
          <v:shape id="_x0000_s1057" type="#_x0000_t202" style="position:absolute;left:0;text-align:left;margin-left:361.3pt;margin-top:23.65pt;width:135.9pt;height:22.8pt;z-index:251663360" stroked="f">
            <v:textbox style="mso-next-textbox:#_x0000_s1057;mso-fit-shape-to-text:t">
              <w:txbxContent>
                <w:p w:rsidR="000D1AB3" w:rsidRPr="00AC3329" w:rsidRDefault="000D1AB3" w:rsidP="000D1AB3">
                  <w:pPr>
                    <w:rPr>
                      <w:rFonts w:ascii="微软雅黑" w:eastAsia="微软雅黑" w:hAnsi="微软雅黑"/>
                      <w:sz w:val="15"/>
                      <w:szCs w:val="15"/>
                    </w:rPr>
                  </w:pPr>
                  <w:r w:rsidRPr="00AC3329">
                    <w:rPr>
                      <w:rFonts w:ascii="微软雅黑" w:eastAsia="微软雅黑" w:hAnsi="微软雅黑" w:hint="eastAsia"/>
                      <w:color w:val="FF0000"/>
                      <w:sz w:val="15"/>
                      <w:szCs w:val="15"/>
                    </w:rPr>
                    <w:t>注：</w:t>
                  </w:r>
                  <w:r w:rsidRPr="00AC3329">
                    <w:rPr>
                      <w:rFonts w:ascii="微软雅黑" w:eastAsia="微软雅黑" w:hAnsi="微软雅黑" w:hint="eastAsia"/>
                      <w:sz w:val="15"/>
                      <w:szCs w:val="15"/>
                    </w:rPr>
                    <w:t>产品以实物为准，图片仅供参考</w:t>
                  </w:r>
                </w:p>
              </w:txbxContent>
            </v:textbox>
          </v:shape>
        </w:pict>
      </w:r>
      <w:r w:rsidR="000D1AB3" w:rsidRPr="00A15F38">
        <w:rPr>
          <w:rFonts w:ascii="微软雅黑" w:eastAsia="微软雅黑" w:hAnsi="微软雅黑"/>
          <w:sz w:val="18"/>
          <w:szCs w:val="18"/>
        </w:rPr>
        <w:t>电动汽车交流充电</w:t>
      </w:r>
      <w:proofErr w:type="gramStart"/>
      <w:r w:rsidR="000D1AB3" w:rsidRPr="00A15F38">
        <w:rPr>
          <w:rFonts w:ascii="微软雅黑" w:eastAsia="微软雅黑" w:hAnsi="微软雅黑"/>
          <w:sz w:val="18"/>
          <w:szCs w:val="18"/>
        </w:rPr>
        <w:t>桩主要</w:t>
      </w:r>
      <w:proofErr w:type="gramEnd"/>
      <w:r w:rsidR="000D1AB3" w:rsidRPr="00A15F38">
        <w:rPr>
          <w:rFonts w:ascii="微软雅黑" w:eastAsia="微软雅黑" w:hAnsi="微软雅黑"/>
          <w:sz w:val="18"/>
          <w:szCs w:val="18"/>
        </w:rPr>
        <w:t>适合安装于公共停车场、住宅小区停车场、旅游沿线停车场，商业广场及酒店停车场等多种场所，为符合要求的电动汽车提供日常的充电储能服务。</w:t>
      </w:r>
    </w:p>
    <w:p w:rsidR="00085237" w:rsidRPr="00AC3329" w:rsidRDefault="006F57A9" w:rsidP="00085237">
      <w:pPr>
        <w:spacing w:line="400" w:lineRule="exact"/>
        <w:rPr>
          <w:rFonts w:ascii="微软雅黑" w:eastAsia="微软雅黑" w:hAnsi="微软雅黑"/>
          <w:sz w:val="18"/>
          <w:szCs w:val="18"/>
        </w:rPr>
      </w:pPr>
      <w:r>
        <w:rPr>
          <w:rFonts w:ascii="微软雅黑" w:eastAsia="微软雅黑" w:hAnsi="微软雅黑"/>
          <w:sz w:val="18"/>
          <w:szCs w:val="18"/>
        </w:rPr>
        <w:pict>
          <v:shape id="_x0000_s1027" type="#_x0000_t202" style="position:absolute;left:0;text-align:left;margin-left:3.75pt;margin-top:15.25pt;width:69.75pt;height:23.4pt;z-index:251657216" filled="f" stroked="f">
            <v:textbox style="mso-next-textbox:#_x0000_s1027">
              <w:txbxContent>
                <w:p w:rsidR="00085237" w:rsidRDefault="00085237" w:rsidP="00085237">
                  <w:pPr>
                    <w:jc w:val="center"/>
                    <w:rPr>
                      <w:rFonts w:ascii="黑体" w:eastAsia="黑体"/>
                      <w:color w:val="000000"/>
                      <w:sz w:val="24"/>
                    </w:rPr>
                  </w:pPr>
                  <w:r>
                    <w:rPr>
                      <w:rFonts w:eastAsia="黑体" w:hint="eastAsia"/>
                      <w:color w:val="000000"/>
                      <w:sz w:val="24"/>
                    </w:rPr>
                    <w:t>型号描述</w:t>
                  </w:r>
                </w:p>
                <w:p w:rsidR="00085237" w:rsidRDefault="00085237" w:rsidP="00085237">
                  <w:pPr>
                    <w:jc w:val="center"/>
                    <w:rPr>
                      <w:color w:val="FF0000"/>
                    </w:rPr>
                  </w:pPr>
                </w:p>
              </w:txbxContent>
            </v:textbox>
          </v:shape>
        </w:pict>
      </w:r>
      <w:r w:rsidR="00A15F38">
        <w:rPr>
          <w:rFonts w:ascii="微软雅黑" w:eastAsia="微软雅黑" w:hAnsi="微软雅黑"/>
          <w:noProof/>
          <w:sz w:val="18"/>
          <w:szCs w:val="18"/>
        </w:rPr>
        <w:drawing>
          <wp:anchor distT="0" distB="0" distL="114300" distR="114300" simplePos="0" relativeHeight="251655168" behindDoc="1" locked="0" layoutInCell="1" allowOverlap="1">
            <wp:simplePos x="0" y="0"/>
            <wp:positionH relativeFrom="column">
              <wp:posOffset>-2540</wp:posOffset>
            </wp:positionH>
            <wp:positionV relativeFrom="paragraph">
              <wp:posOffset>209550</wp:posOffset>
            </wp:positionV>
            <wp:extent cx="6000115" cy="2254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000115" cy="225425"/>
                    </a:xfrm>
                    <a:prstGeom prst="rect">
                      <a:avLst/>
                    </a:prstGeom>
                    <a:noFill/>
                    <a:ln w="9525">
                      <a:noFill/>
                      <a:miter lim="800000"/>
                      <a:headEnd/>
                      <a:tailEnd/>
                    </a:ln>
                  </pic:spPr>
                </pic:pic>
              </a:graphicData>
            </a:graphic>
            <wp14:sizeRelV relativeFrom="margin">
              <wp14:pctHeight>0</wp14:pctHeight>
            </wp14:sizeRelV>
          </wp:anchor>
        </w:drawing>
      </w:r>
    </w:p>
    <w:p w:rsidR="00085237" w:rsidRDefault="00085237" w:rsidP="00085237">
      <w:pPr>
        <w:rPr>
          <w:rFonts w:ascii="黑体" w:eastAsia="黑体" w:hAnsi="黑体"/>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E7447D" w:rsidRPr="00AC2081" w:rsidTr="00A832C2">
        <w:tc>
          <w:tcPr>
            <w:tcW w:w="2835" w:type="dxa"/>
            <w:shd w:val="clear" w:color="auto" w:fill="808080"/>
            <w:vAlign w:val="center"/>
          </w:tcPr>
          <w:p w:rsidR="00E7447D" w:rsidRPr="00AC2081" w:rsidRDefault="00E7447D" w:rsidP="00C06E90">
            <w:pPr>
              <w:autoSpaceDN w:val="0"/>
              <w:jc w:val="left"/>
              <w:textAlignment w:val="center"/>
              <w:rPr>
                <w:rFonts w:ascii="微软雅黑" w:eastAsia="微软雅黑" w:hAnsi="微软雅黑"/>
                <w:color w:val="000000"/>
                <w:sz w:val="18"/>
                <w:szCs w:val="18"/>
              </w:rPr>
            </w:pPr>
            <w:r w:rsidRPr="00AC2081">
              <w:rPr>
                <w:rFonts w:ascii="微软雅黑" w:eastAsia="微软雅黑" w:hAnsi="微软雅黑"/>
                <w:color w:val="000000"/>
                <w:sz w:val="18"/>
                <w:szCs w:val="18"/>
              </w:rPr>
              <w:t>产品型号</w:t>
            </w:r>
          </w:p>
        </w:tc>
        <w:tc>
          <w:tcPr>
            <w:tcW w:w="6663" w:type="dxa"/>
            <w:shd w:val="clear" w:color="auto" w:fill="808080"/>
            <w:vAlign w:val="center"/>
          </w:tcPr>
          <w:p w:rsidR="00E7447D" w:rsidRPr="00AC2081" w:rsidRDefault="00E7447D" w:rsidP="00C06E90">
            <w:pPr>
              <w:autoSpaceDN w:val="0"/>
              <w:jc w:val="left"/>
              <w:textAlignment w:val="center"/>
              <w:rPr>
                <w:rFonts w:ascii="微软雅黑" w:eastAsia="微软雅黑" w:hAnsi="微软雅黑"/>
                <w:color w:val="000000"/>
                <w:sz w:val="18"/>
                <w:szCs w:val="18"/>
              </w:rPr>
            </w:pPr>
            <w:r w:rsidRPr="00AC2081">
              <w:rPr>
                <w:rFonts w:ascii="微软雅黑" w:eastAsia="微软雅黑" w:hAnsi="微软雅黑"/>
                <w:color w:val="000000"/>
                <w:sz w:val="18"/>
                <w:szCs w:val="18"/>
              </w:rPr>
              <w:t>功能描述</w:t>
            </w:r>
          </w:p>
        </w:tc>
      </w:tr>
      <w:tr w:rsidR="00A65286" w:rsidRPr="00F16928" w:rsidTr="00A832C2">
        <w:tc>
          <w:tcPr>
            <w:tcW w:w="2835" w:type="dxa"/>
            <w:vAlign w:val="bottom"/>
          </w:tcPr>
          <w:p w:rsidR="00A65286" w:rsidRPr="00A65286" w:rsidRDefault="00A65286" w:rsidP="00A832C2">
            <w:pPr>
              <w:widowControl/>
              <w:jc w:val="left"/>
              <w:rPr>
                <w:rFonts w:ascii="微软雅黑" w:eastAsia="微软雅黑" w:hAnsi="微软雅黑"/>
                <w:color w:val="000000"/>
                <w:sz w:val="15"/>
                <w:szCs w:val="16"/>
              </w:rPr>
            </w:pPr>
            <w:r w:rsidRPr="00A65286">
              <w:rPr>
                <w:rFonts w:ascii="微软雅黑" w:eastAsia="微软雅黑" w:hAnsi="微软雅黑" w:hint="eastAsia"/>
                <w:color w:val="000000"/>
                <w:sz w:val="15"/>
                <w:szCs w:val="16"/>
              </w:rPr>
              <w:t>DS-TMP100-A</w:t>
            </w:r>
            <w:r w:rsidR="00A832C2">
              <w:rPr>
                <w:rFonts w:ascii="微软雅黑" w:eastAsia="微软雅黑" w:hAnsi="微软雅黑"/>
                <w:color w:val="000000"/>
                <w:sz w:val="15"/>
                <w:szCs w:val="16"/>
              </w:rPr>
              <w:t>2</w:t>
            </w:r>
            <w:r w:rsidRPr="00A65286">
              <w:rPr>
                <w:rFonts w:ascii="微软雅黑" w:eastAsia="微软雅黑" w:hAnsi="微软雅黑" w:hint="eastAsia"/>
                <w:color w:val="000000"/>
                <w:sz w:val="15"/>
                <w:szCs w:val="16"/>
              </w:rPr>
              <w:t>/4G(AC220V/</w:t>
            </w:r>
            <w:r w:rsidR="00A832C2">
              <w:rPr>
                <w:rFonts w:ascii="微软雅黑" w:eastAsia="微软雅黑" w:hAnsi="微软雅黑"/>
                <w:color w:val="000000"/>
                <w:sz w:val="15"/>
                <w:szCs w:val="16"/>
              </w:rPr>
              <w:t>14</w:t>
            </w:r>
            <w:r w:rsidRPr="00A65286">
              <w:rPr>
                <w:rFonts w:ascii="微软雅黑" w:eastAsia="微软雅黑" w:hAnsi="微软雅黑" w:hint="eastAsia"/>
                <w:color w:val="000000"/>
                <w:sz w:val="15"/>
                <w:szCs w:val="16"/>
              </w:rPr>
              <w:t>KW)</w:t>
            </w:r>
          </w:p>
        </w:tc>
        <w:tc>
          <w:tcPr>
            <w:tcW w:w="6663" w:type="dxa"/>
            <w:vAlign w:val="bottom"/>
          </w:tcPr>
          <w:p w:rsidR="00A65286" w:rsidRPr="00A65286" w:rsidRDefault="00A65286" w:rsidP="00A65286">
            <w:pPr>
              <w:rPr>
                <w:rFonts w:ascii="微软雅黑" w:eastAsia="微软雅黑" w:hAnsi="微软雅黑"/>
                <w:color w:val="000000"/>
                <w:sz w:val="15"/>
                <w:szCs w:val="16"/>
              </w:rPr>
            </w:pPr>
            <w:r w:rsidRPr="00A65286">
              <w:rPr>
                <w:rFonts w:ascii="微软雅黑" w:eastAsia="微软雅黑" w:hAnsi="微软雅黑" w:hint="eastAsia"/>
                <w:color w:val="000000"/>
                <w:sz w:val="15"/>
                <w:szCs w:val="16"/>
              </w:rPr>
              <w:t>电动汽车充电桩，交流供电，</w:t>
            </w:r>
            <w:r w:rsidRPr="00EF38CC">
              <w:rPr>
                <w:rFonts w:ascii="微软雅黑" w:eastAsia="微软雅黑" w:hAnsi="微软雅黑" w:hint="eastAsia"/>
                <w:color w:val="000000"/>
                <w:sz w:val="15"/>
                <w:szCs w:val="16"/>
              </w:rPr>
              <w:t>4G在线式</w:t>
            </w:r>
            <w:r w:rsidRPr="00A65286">
              <w:rPr>
                <w:rFonts w:ascii="微软雅黑" w:eastAsia="微软雅黑" w:hAnsi="微软雅黑" w:hint="eastAsia"/>
                <w:color w:val="000000"/>
                <w:sz w:val="15"/>
                <w:szCs w:val="16"/>
              </w:rPr>
              <w:t>，LCD触摸显示屏、支持扫码，刷卡，</w:t>
            </w:r>
            <w:r w:rsidR="00A832C2">
              <w:rPr>
                <w:rFonts w:ascii="微软雅黑" w:eastAsia="微软雅黑" w:hAnsi="微软雅黑" w:hint="eastAsia"/>
                <w:color w:val="000000"/>
                <w:sz w:val="15"/>
                <w:szCs w:val="16"/>
              </w:rPr>
              <w:t>双</w:t>
            </w:r>
            <w:r w:rsidRPr="00A65286">
              <w:rPr>
                <w:rFonts w:ascii="微软雅黑" w:eastAsia="微软雅黑" w:hAnsi="微软雅黑" w:hint="eastAsia"/>
                <w:color w:val="000000"/>
                <w:sz w:val="15"/>
                <w:szCs w:val="16"/>
              </w:rPr>
              <w:t>枪，额定功率</w:t>
            </w:r>
            <w:r w:rsidR="00A832C2">
              <w:rPr>
                <w:rFonts w:ascii="微软雅黑" w:eastAsia="微软雅黑" w:hAnsi="微软雅黑" w:hint="eastAsia"/>
                <w:color w:val="000000"/>
                <w:sz w:val="15"/>
                <w:szCs w:val="16"/>
              </w:rPr>
              <w:t>2*</w:t>
            </w:r>
            <w:r w:rsidRPr="00A65286">
              <w:rPr>
                <w:rFonts w:ascii="微软雅黑" w:eastAsia="微软雅黑" w:hAnsi="微软雅黑" w:hint="eastAsia"/>
                <w:color w:val="000000"/>
                <w:sz w:val="15"/>
                <w:szCs w:val="16"/>
              </w:rPr>
              <w:t>7KW</w:t>
            </w:r>
          </w:p>
        </w:tc>
      </w:tr>
    </w:tbl>
    <w:p w:rsidR="00633C4C" w:rsidRDefault="006F57A9" w:rsidP="00085237">
      <w:pPr>
        <w:rPr>
          <w:rFonts w:ascii="黑体" w:eastAsia="黑体" w:hAnsi="黑体"/>
        </w:rPr>
      </w:pPr>
      <w:r>
        <w:rPr>
          <w:rFonts w:ascii="黑体" w:eastAsia="黑体" w:hAnsi="黑体"/>
        </w:rPr>
        <w:pict>
          <v:shape id="_x0000_s1033" type="#_x0000_t202" style="position:absolute;left:0;text-align:left;margin-left:2.15pt;margin-top:7.95pt;width:69.75pt;height:23.4pt;z-index:251658240;mso-position-horizontal-relative:text;mso-position-vertical-relative:text" filled="f" stroked="f">
            <v:textbox style="mso-next-textbox:#_x0000_s1033">
              <w:txbxContent>
                <w:p w:rsidR="00085237" w:rsidRDefault="00085237" w:rsidP="00085237">
                  <w:pPr>
                    <w:jc w:val="center"/>
                    <w:rPr>
                      <w:rFonts w:ascii="黑体" w:eastAsia="黑体"/>
                      <w:color w:val="000000"/>
                      <w:sz w:val="24"/>
                    </w:rPr>
                  </w:pPr>
                  <w:r>
                    <w:rPr>
                      <w:rFonts w:eastAsia="黑体" w:hint="eastAsia"/>
                      <w:color w:val="000000"/>
                      <w:sz w:val="24"/>
                    </w:rPr>
                    <w:t>主要特性</w:t>
                  </w:r>
                </w:p>
                <w:p w:rsidR="00085237" w:rsidRDefault="00085237" w:rsidP="00085237">
                  <w:pPr>
                    <w:rPr>
                      <w:color w:val="FF0000"/>
                    </w:rPr>
                  </w:pPr>
                </w:p>
              </w:txbxContent>
            </v:textbox>
          </v:shape>
        </w:pict>
      </w:r>
      <w:r w:rsidR="006C1152">
        <w:rPr>
          <w:rFonts w:ascii="黑体" w:eastAsia="黑体" w:hAnsi="黑体" w:hint="eastAsia"/>
          <w:noProof/>
        </w:rPr>
        <w:drawing>
          <wp:anchor distT="0" distB="0" distL="114300" distR="114300" simplePos="0" relativeHeight="251651072" behindDoc="1" locked="0" layoutInCell="1" allowOverlap="1" wp14:anchorId="68821686" wp14:editId="61A705C5">
            <wp:simplePos x="0" y="0"/>
            <wp:positionH relativeFrom="column">
              <wp:posOffset>-33655</wp:posOffset>
            </wp:positionH>
            <wp:positionV relativeFrom="paragraph">
              <wp:posOffset>132715</wp:posOffset>
            </wp:positionV>
            <wp:extent cx="5991225" cy="2755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991225" cy="275590"/>
                    </a:xfrm>
                    <a:prstGeom prst="rect">
                      <a:avLst/>
                    </a:prstGeom>
                    <a:noFill/>
                    <a:ln w="9525">
                      <a:noFill/>
                      <a:miter lim="800000"/>
                      <a:headEnd/>
                      <a:tailEnd/>
                    </a:ln>
                  </pic:spPr>
                </pic:pic>
              </a:graphicData>
            </a:graphic>
          </wp:anchor>
        </w:drawing>
      </w:r>
    </w:p>
    <w:p w:rsidR="00085237" w:rsidRDefault="00085237" w:rsidP="00085237">
      <w:pPr>
        <w:rPr>
          <w:rFonts w:ascii="黑体" w:eastAsia="黑体" w:hAnsi="黑体"/>
        </w:rPr>
      </w:pPr>
    </w:p>
    <w:p w:rsidR="00E033F4" w:rsidRPr="00E033F4" w:rsidRDefault="00E033F4" w:rsidP="00E033F4">
      <w:pPr>
        <w:ind w:firstLineChars="200" w:firstLine="360"/>
        <w:rPr>
          <w:rFonts w:ascii="微软雅黑" w:eastAsia="微软雅黑" w:hAnsi="微软雅黑"/>
          <w:sz w:val="18"/>
          <w:szCs w:val="18"/>
        </w:rPr>
      </w:pPr>
      <w:r w:rsidRPr="00E033F4">
        <w:rPr>
          <w:rFonts w:ascii="微软雅黑" w:eastAsia="微软雅黑" w:hAnsi="微软雅黑"/>
          <w:sz w:val="18"/>
          <w:szCs w:val="18"/>
        </w:rPr>
        <w:t>交流充电桩系统采用模块化设计，主要由监控单元、集中器单元、读卡器单元、电表单元、状态指示单元、枪线单元组成，</w:t>
      </w:r>
      <w:r w:rsidRPr="00E033F4">
        <w:rPr>
          <w:rFonts w:ascii="微软雅黑" w:eastAsia="微软雅黑" w:hAnsi="微软雅黑" w:hint="eastAsia"/>
          <w:sz w:val="18"/>
          <w:szCs w:val="18"/>
        </w:rPr>
        <w:t>各功能单元紧密配合</w:t>
      </w:r>
      <w:r w:rsidRPr="00E033F4">
        <w:rPr>
          <w:rFonts w:ascii="微软雅黑" w:eastAsia="微软雅黑" w:hAnsi="微软雅黑"/>
          <w:sz w:val="18"/>
          <w:szCs w:val="18"/>
        </w:rPr>
        <w:t>。</w:t>
      </w:r>
    </w:p>
    <w:p w:rsidR="00E033F4" w:rsidRPr="00E033F4" w:rsidRDefault="00E033F4" w:rsidP="00E033F4">
      <w:pPr>
        <w:numPr>
          <w:ilvl w:val="0"/>
          <w:numId w:val="2"/>
        </w:numPr>
        <w:jc w:val="left"/>
        <w:rPr>
          <w:rFonts w:ascii="微软雅黑" w:eastAsia="微软雅黑" w:hAnsi="微软雅黑"/>
          <w:sz w:val="18"/>
          <w:szCs w:val="18"/>
        </w:rPr>
      </w:pPr>
      <w:r w:rsidRPr="00E033F4">
        <w:rPr>
          <w:rFonts w:ascii="微软雅黑" w:eastAsia="微软雅黑" w:hAnsi="微软雅黑"/>
          <w:sz w:val="18"/>
          <w:szCs w:val="18"/>
        </w:rPr>
        <w:t>监控单元：系统数据的采样、处理和控制</w:t>
      </w:r>
      <w:r w:rsidRPr="00E033F4">
        <w:rPr>
          <w:rFonts w:ascii="微软雅黑" w:eastAsia="微软雅黑" w:hAnsi="微软雅黑" w:hint="eastAsia"/>
          <w:sz w:val="18"/>
          <w:szCs w:val="18"/>
        </w:rPr>
        <w:t>；</w:t>
      </w:r>
    </w:p>
    <w:p w:rsidR="00E033F4" w:rsidRPr="00E033F4" w:rsidRDefault="00E033F4" w:rsidP="00E033F4">
      <w:pPr>
        <w:numPr>
          <w:ilvl w:val="0"/>
          <w:numId w:val="2"/>
        </w:numPr>
        <w:jc w:val="left"/>
        <w:rPr>
          <w:rFonts w:ascii="微软雅黑" w:eastAsia="微软雅黑" w:hAnsi="微软雅黑"/>
          <w:sz w:val="18"/>
          <w:szCs w:val="18"/>
        </w:rPr>
      </w:pPr>
      <w:r w:rsidRPr="00E033F4">
        <w:rPr>
          <w:rFonts w:ascii="微软雅黑" w:eastAsia="微软雅黑" w:hAnsi="微软雅黑" w:hint="eastAsia"/>
          <w:sz w:val="18"/>
          <w:szCs w:val="18"/>
        </w:rPr>
        <w:t>读卡器单元：识别</w:t>
      </w:r>
      <w:proofErr w:type="gramStart"/>
      <w:r w:rsidRPr="00E033F4">
        <w:rPr>
          <w:rFonts w:ascii="微软雅黑" w:eastAsia="微软雅黑" w:hAnsi="微软雅黑" w:hint="eastAsia"/>
          <w:sz w:val="18"/>
          <w:szCs w:val="18"/>
        </w:rPr>
        <w:t>充电卡</w:t>
      </w:r>
      <w:proofErr w:type="gramEnd"/>
      <w:r w:rsidRPr="00E033F4">
        <w:rPr>
          <w:rFonts w:ascii="微软雅黑" w:eastAsia="微软雅黑" w:hAnsi="微软雅黑" w:hint="eastAsia"/>
          <w:sz w:val="18"/>
          <w:szCs w:val="18"/>
        </w:rPr>
        <w:t>信息及进行充电</w:t>
      </w:r>
      <w:proofErr w:type="gramStart"/>
      <w:r w:rsidRPr="00E033F4">
        <w:rPr>
          <w:rFonts w:ascii="微软雅黑" w:eastAsia="微软雅黑" w:hAnsi="微软雅黑" w:hint="eastAsia"/>
          <w:sz w:val="18"/>
          <w:szCs w:val="18"/>
        </w:rPr>
        <w:t>的起停控制</w:t>
      </w:r>
      <w:proofErr w:type="gramEnd"/>
      <w:r w:rsidRPr="00E033F4">
        <w:rPr>
          <w:rFonts w:ascii="微软雅黑" w:eastAsia="微软雅黑" w:hAnsi="微软雅黑" w:hint="eastAsia"/>
          <w:sz w:val="18"/>
          <w:szCs w:val="18"/>
        </w:rPr>
        <w:t>；</w:t>
      </w:r>
    </w:p>
    <w:p w:rsidR="00E033F4" w:rsidRPr="00E033F4" w:rsidRDefault="00E033F4" w:rsidP="00E033F4">
      <w:pPr>
        <w:numPr>
          <w:ilvl w:val="0"/>
          <w:numId w:val="2"/>
        </w:numPr>
        <w:jc w:val="left"/>
        <w:rPr>
          <w:rFonts w:ascii="微软雅黑" w:eastAsia="微软雅黑" w:hAnsi="微软雅黑"/>
          <w:sz w:val="18"/>
          <w:szCs w:val="18"/>
        </w:rPr>
      </w:pPr>
      <w:r w:rsidRPr="00E033F4">
        <w:rPr>
          <w:rFonts w:ascii="微软雅黑" w:eastAsia="微软雅黑" w:hAnsi="微软雅黑"/>
          <w:sz w:val="18"/>
          <w:szCs w:val="18"/>
        </w:rPr>
        <w:t>电表单元：交流充电桩电能计量</w:t>
      </w:r>
      <w:r w:rsidRPr="00E033F4">
        <w:rPr>
          <w:rFonts w:ascii="微软雅黑" w:eastAsia="微软雅黑" w:hAnsi="微软雅黑" w:hint="eastAsia"/>
          <w:sz w:val="18"/>
          <w:szCs w:val="18"/>
        </w:rPr>
        <w:t>；</w:t>
      </w:r>
    </w:p>
    <w:p w:rsidR="00E033F4" w:rsidRPr="00E033F4" w:rsidRDefault="00E033F4" w:rsidP="00E033F4">
      <w:pPr>
        <w:numPr>
          <w:ilvl w:val="0"/>
          <w:numId w:val="2"/>
        </w:numPr>
        <w:jc w:val="left"/>
        <w:rPr>
          <w:rFonts w:ascii="微软雅黑" w:eastAsia="微软雅黑" w:hAnsi="微软雅黑"/>
          <w:sz w:val="18"/>
          <w:szCs w:val="18"/>
        </w:rPr>
      </w:pPr>
      <w:r w:rsidRPr="00E033F4">
        <w:rPr>
          <w:rFonts w:ascii="微软雅黑" w:eastAsia="微软雅黑" w:hAnsi="微软雅黑"/>
          <w:sz w:val="18"/>
          <w:szCs w:val="18"/>
        </w:rPr>
        <w:t>状态指示单元：系统运行状态的指示</w:t>
      </w:r>
      <w:r w:rsidRPr="00E033F4">
        <w:rPr>
          <w:rFonts w:ascii="微软雅黑" w:eastAsia="微软雅黑" w:hAnsi="微软雅黑" w:hint="eastAsia"/>
          <w:sz w:val="18"/>
          <w:szCs w:val="18"/>
        </w:rPr>
        <w:t>；</w:t>
      </w:r>
    </w:p>
    <w:p w:rsidR="006C1E26" w:rsidRDefault="00E033F4" w:rsidP="00E033F4">
      <w:pPr>
        <w:numPr>
          <w:ilvl w:val="0"/>
          <w:numId w:val="2"/>
        </w:numPr>
        <w:jc w:val="left"/>
        <w:rPr>
          <w:rFonts w:ascii="微软雅黑" w:eastAsia="微软雅黑" w:hAnsi="微软雅黑"/>
          <w:sz w:val="18"/>
          <w:szCs w:val="18"/>
        </w:rPr>
      </w:pPr>
      <w:proofErr w:type="gramStart"/>
      <w:r w:rsidRPr="00E033F4">
        <w:rPr>
          <w:rFonts w:ascii="微软雅黑" w:eastAsia="微软雅黑" w:hAnsi="微软雅黑" w:hint="eastAsia"/>
          <w:sz w:val="18"/>
          <w:szCs w:val="18"/>
        </w:rPr>
        <w:t>枪线单元</w:t>
      </w:r>
      <w:proofErr w:type="gramEnd"/>
      <w:r w:rsidRPr="00E033F4">
        <w:rPr>
          <w:rFonts w:ascii="微软雅黑" w:eastAsia="微软雅黑" w:hAnsi="微软雅黑"/>
          <w:sz w:val="18"/>
          <w:szCs w:val="18"/>
        </w:rPr>
        <w:t>：交流电能输出、控制导引信号传输</w:t>
      </w:r>
      <w:r w:rsidRPr="00E033F4">
        <w:rPr>
          <w:rFonts w:ascii="微软雅黑" w:eastAsia="微软雅黑" w:hAnsi="微软雅黑" w:hint="eastAsia"/>
          <w:sz w:val="18"/>
          <w:szCs w:val="18"/>
        </w:rPr>
        <w:t>；</w:t>
      </w:r>
    </w:p>
    <w:p w:rsidR="00435F3F" w:rsidRPr="00435F3F" w:rsidRDefault="00435F3F" w:rsidP="00435F3F">
      <w:pPr>
        <w:numPr>
          <w:ilvl w:val="0"/>
          <w:numId w:val="2"/>
        </w:numPr>
        <w:jc w:val="left"/>
        <w:rPr>
          <w:rFonts w:ascii="微软雅黑" w:eastAsia="微软雅黑" w:hAnsi="微软雅黑"/>
          <w:sz w:val="18"/>
          <w:szCs w:val="18"/>
        </w:rPr>
      </w:pPr>
      <w:r w:rsidRPr="00435F3F">
        <w:rPr>
          <w:rFonts w:ascii="微软雅黑" w:eastAsia="微软雅黑" w:hAnsi="微软雅黑" w:hint="eastAsia"/>
          <w:sz w:val="18"/>
          <w:szCs w:val="18"/>
        </w:rPr>
        <w:t>工作位置安装：</w:t>
      </w:r>
      <w:r w:rsidRPr="00435F3F">
        <w:rPr>
          <w:rFonts w:ascii="微软雅黑" w:eastAsia="微软雅黑" w:hAnsi="微软雅黑"/>
          <w:sz w:val="18"/>
          <w:szCs w:val="18"/>
        </w:rPr>
        <w:t>垂直立式安装，最大斜度</w:t>
      </w:r>
      <w:r w:rsidRPr="00435F3F">
        <w:rPr>
          <w:rFonts w:ascii="微软雅黑" w:eastAsia="微软雅黑" w:hAnsi="微软雅黑" w:hint="eastAsia"/>
          <w:sz w:val="18"/>
          <w:szCs w:val="18"/>
        </w:rPr>
        <w:t>不应</w:t>
      </w:r>
      <w:r w:rsidRPr="00435F3F">
        <w:rPr>
          <w:rFonts w:ascii="微软雅黑" w:eastAsia="微软雅黑" w:hAnsi="微软雅黑"/>
          <w:sz w:val="18"/>
          <w:szCs w:val="18"/>
        </w:rPr>
        <w:t>大于 5°</w:t>
      </w:r>
      <w:r w:rsidRPr="00435F3F">
        <w:rPr>
          <w:rFonts w:ascii="微软雅黑" w:eastAsia="微软雅黑" w:hAnsi="微软雅黑" w:hint="eastAsia"/>
          <w:sz w:val="18"/>
          <w:szCs w:val="18"/>
        </w:rPr>
        <w:t>；</w:t>
      </w:r>
    </w:p>
    <w:p w:rsidR="00435F3F" w:rsidRPr="00435F3F" w:rsidRDefault="00435F3F" w:rsidP="00435F3F">
      <w:pPr>
        <w:numPr>
          <w:ilvl w:val="0"/>
          <w:numId w:val="2"/>
        </w:numPr>
        <w:jc w:val="left"/>
        <w:rPr>
          <w:rFonts w:ascii="微软雅黑" w:eastAsia="微软雅黑" w:hAnsi="微软雅黑"/>
          <w:sz w:val="18"/>
          <w:szCs w:val="18"/>
        </w:rPr>
      </w:pPr>
      <w:r w:rsidRPr="00435F3F">
        <w:rPr>
          <w:rFonts w:ascii="微软雅黑" w:eastAsia="微软雅黑" w:hAnsi="微软雅黑" w:hint="eastAsia"/>
          <w:sz w:val="18"/>
          <w:szCs w:val="18"/>
        </w:rPr>
        <w:t>运行地点环境：无导电尘埃、无腐蚀性气体、无爆炸性气体、无强烈震动；</w:t>
      </w:r>
    </w:p>
    <w:p w:rsidR="00402045" w:rsidRPr="00402045" w:rsidRDefault="006F57A9" w:rsidP="00402045">
      <w:pPr>
        <w:widowControl/>
        <w:adjustRightInd w:val="0"/>
        <w:spacing w:line="260" w:lineRule="exact"/>
        <w:jc w:val="left"/>
        <w:rPr>
          <w:rFonts w:ascii="微软雅黑" w:eastAsia="微软雅黑" w:hAnsi="微软雅黑"/>
          <w:sz w:val="18"/>
          <w:szCs w:val="18"/>
        </w:rPr>
      </w:pPr>
      <w:r>
        <w:rPr>
          <w:rFonts w:ascii="微软雅黑" w:eastAsia="微软雅黑" w:hAnsi="微软雅黑"/>
          <w:noProof/>
          <w:sz w:val="18"/>
          <w:szCs w:val="18"/>
        </w:rPr>
        <w:pict>
          <v:shape id="_x0000_s1050" type="#_x0000_t202" style="position:absolute;margin-left:8.65pt;margin-top:1.25pt;width:69.75pt;height:23.4pt;z-index:251660288" filled="f" stroked="f">
            <v:textbox style="mso-next-textbox:#_x0000_s1050">
              <w:txbxContent>
                <w:p w:rsidR="00101891" w:rsidRDefault="00101891" w:rsidP="00101891">
                  <w:pPr>
                    <w:jc w:val="center"/>
                    <w:rPr>
                      <w:rFonts w:ascii="黑体" w:eastAsia="黑体"/>
                      <w:color w:val="000000"/>
                      <w:sz w:val="24"/>
                    </w:rPr>
                  </w:pPr>
                  <w:r>
                    <w:rPr>
                      <w:rFonts w:eastAsia="黑体" w:hint="eastAsia"/>
                      <w:color w:val="000000"/>
                      <w:sz w:val="24"/>
                    </w:rPr>
                    <w:t>系统</w:t>
                  </w:r>
                  <w:r>
                    <w:rPr>
                      <w:rFonts w:eastAsia="黑体"/>
                      <w:color w:val="000000"/>
                      <w:sz w:val="24"/>
                    </w:rPr>
                    <w:t>应用</w:t>
                  </w:r>
                </w:p>
                <w:p w:rsidR="00101891" w:rsidRDefault="00101891" w:rsidP="00101891">
                  <w:pPr>
                    <w:rPr>
                      <w:color w:val="FF0000"/>
                    </w:rPr>
                  </w:pPr>
                </w:p>
              </w:txbxContent>
            </v:textbox>
          </v:shape>
        </w:pict>
      </w:r>
      <w:r w:rsidR="00101891">
        <w:rPr>
          <w:rFonts w:ascii="黑体" w:eastAsia="黑体" w:hAnsi="黑体" w:hint="eastAsia"/>
          <w:noProof/>
        </w:rPr>
        <w:drawing>
          <wp:anchor distT="0" distB="0" distL="114300" distR="114300" simplePos="0" relativeHeight="251650048" behindDoc="1" locked="0" layoutInCell="1" allowOverlap="1" wp14:anchorId="56CC7125" wp14:editId="7C1D7B6B">
            <wp:simplePos x="0" y="0"/>
            <wp:positionH relativeFrom="column">
              <wp:posOffset>0</wp:posOffset>
            </wp:positionH>
            <wp:positionV relativeFrom="paragraph">
              <wp:posOffset>-635</wp:posOffset>
            </wp:positionV>
            <wp:extent cx="5991225" cy="275590"/>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5991225" cy="275590"/>
                    </a:xfrm>
                    <a:prstGeom prst="rect">
                      <a:avLst/>
                    </a:prstGeom>
                    <a:noFill/>
                    <a:ln w="9525">
                      <a:noFill/>
                      <a:miter lim="800000"/>
                      <a:headEnd/>
                      <a:tailEnd/>
                    </a:ln>
                  </pic:spPr>
                </pic:pic>
              </a:graphicData>
            </a:graphic>
          </wp:anchor>
        </w:drawing>
      </w:r>
    </w:p>
    <w:p w:rsidR="00402045" w:rsidRDefault="00402045" w:rsidP="00ED0303">
      <w:pPr>
        <w:rPr>
          <w:rFonts w:ascii="宋体" w:hAnsi="宋体"/>
          <w:b/>
          <w:bCs/>
          <w:color w:val="000000"/>
          <w:kern w:val="0"/>
          <w:sz w:val="15"/>
          <w:szCs w:val="15"/>
        </w:rPr>
      </w:pPr>
    </w:p>
    <w:p w:rsidR="00402045" w:rsidRDefault="004C2837" w:rsidP="00402045">
      <w:pPr>
        <w:jc w:val="center"/>
        <w:rPr>
          <w:rFonts w:ascii="宋体" w:hAnsi="宋体"/>
          <w:b/>
          <w:bCs/>
          <w:color w:val="000000"/>
          <w:kern w:val="0"/>
          <w:sz w:val="15"/>
          <w:szCs w:val="15"/>
        </w:rPr>
      </w:pPr>
      <w:r>
        <w:rPr>
          <w:rFonts w:ascii="宋体" w:hAnsi="宋体"/>
          <w:b/>
          <w:bCs/>
          <w:noProof/>
          <w:color w:val="000000"/>
          <w:kern w:val="0"/>
          <w:sz w:val="15"/>
          <w:szCs w:val="15"/>
        </w:rPr>
        <w:drawing>
          <wp:inline distT="0" distB="0" distL="0" distR="0">
            <wp:extent cx="4737212" cy="302192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2761" cy="3025461"/>
                    </a:xfrm>
                    <a:prstGeom prst="rect">
                      <a:avLst/>
                    </a:prstGeom>
                    <a:noFill/>
                    <a:ln>
                      <a:noFill/>
                    </a:ln>
                  </pic:spPr>
                </pic:pic>
              </a:graphicData>
            </a:graphic>
          </wp:inline>
        </w:drawing>
      </w:r>
    </w:p>
    <w:p w:rsidR="00435F3F" w:rsidRPr="00D7761A" w:rsidRDefault="00D7761A" w:rsidP="00402045">
      <w:pPr>
        <w:jc w:val="center"/>
        <w:rPr>
          <w:rFonts w:ascii="宋体" w:hAnsi="宋体"/>
          <w:b/>
          <w:bCs/>
          <w:color w:val="000000"/>
          <w:kern w:val="0"/>
          <w:sz w:val="18"/>
          <w:szCs w:val="18"/>
        </w:rPr>
      </w:pPr>
      <w:r w:rsidRPr="00D7761A">
        <w:rPr>
          <w:rFonts w:ascii="宋体" w:hAnsi="宋体" w:hint="eastAsia"/>
          <w:b/>
          <w:bCs/>
          <w:color w:val="000000"/>
          <w:kern w:val="0"/>
          <w:sz w:val="18"/>
          <w:szCs w:val="18"/>
        </w:rPr>
        <w:t>系统应用框图</w:t>
      </w:r>
    </w:p>
    <w:p w:rsidR="00435F3F" w:rsidRDefault="00435F3F" w:rsidP="00402045">
      <w:pPr>
        <w:jc w:val="center"/>
        <w:rPr>
          <w:rFonts w:ascii="宋体" w:hAnsi="宋体"/>
          <w:b/>
          <w:bCs/>
          <w:color w:val="000000"/>
          <w:kern w:val="0"/>
          <w:sz w:val="15"/>
          <w:szCs w:val="15"/>
        </w:rPr>
      </w:pPr>
    </w:p>
    <w:p w:rsidR="006869EE" w:rsidRDefault="006869EE" w:rsidP="00402045">
      <w:pPr>
        <w:jc w:val="center"/>
        <w:rPr>
          <w:rFonts w:ascii="宋体" w:hAnsi="宋体"/>
          <w:b/>
          <w:bCs/>
          <w:color w:val="000000"/>
          <w:kern w:val="0"/>
          <w:sz w:val="15"/>
          <w:szCs w:val="15"/>
        </w:rPr>
      </w:pPr>
    </w:p>
    <w:p w:rsidR="00435F3F" w:rsidRDefault="00435F3F" w:rsidP="00D7761A">
      <w:pPr>
        <w:rPr>
          <w:rFonts w:ascii="宋体" w:hAnsi="宋体"/>
          <w:b/>
          <w:bCs/>
          <w:color w:val="000000"/>
          <w:kern w:val="0"/>
          <w:sz w:val="15"/>
          <w:szCs w:val="15"/>
        </w:rPr>
      </w:pPr>
    </w:p>
    <w:p w:rsidR="00EE7A20" w:rsidRDefault="006F57A9" w:rsidP="00ED0303">
      <w:pPr>
        <w:rPr>
          <w:rFonts w:ascii="宋体" w:hAnsi="宋体"/>
          <w:b/>
          <w:bCs/>
          <w:color w:val="000000"/>
          <w:kern w:val="0"/>
          <w:sz w:val="15"/>
          <w:szCs w:val="15"/>
        </w:rPr>
      </w:pPr>
      <w:r>
        <w:rPr>
          <w:rFonts w:ascii="宋体" w:hAnsi="宋体"/>
          <w:b/>
          <w:bCs/>
          <w:color w:val="000000"/>
          <w:kern w:val="0"/>
          <w:sz w:val="15"/>
          <w:szCs w:val="15"/>
        </w:rPr>
        <w:lastRenderedPageBreak/>
        <w:pict>
          <v:shape id="_x0000_s1053" type="#_x0000_t202" style="position:absolute;left:0;text-align:left;margin-left:6.9pt;margin-top:6.8pt;width:69.75pt;height:23.4pt;z-index:251662336" filled="f" stroked="f">
            <v:textbox style="mso-next-textbox:#_x0000_s1053">
              <w:txbxContent>
                <w:p w:rsidR="00ED0303" w:rsidRDefault="00ED0303" w:rsidP="00ED0303">
                  <w:pPr>
                    <w:rPr>
                      <w:color w:val="FF0000"/>
                    </w:rPr>
                  </w:pPr>
                  <w:r>
                    <w:rPr>
                      <w:rFonts w:eastAsia="黑体" w:hint="eastAsia"/>
                      <w:color w:val="000000"/>
                      <w:sz w:val="24"/>
                    </w:rPr>
                    <w:t>技术参数</w:t>
                  </w:r>
                </w:p>
              </w:txbxContent>
            </v:textbox>
          </v:shape>
        </w:pict>
      </w:r>
      <w:r w:rsidR="00EE7A20">
        <w:rPr>
          <w:rFonts w:ascii="宋体" w:hAnsi="宋体"/>
          <w:b/>
          <w:bCs/>
          <w:noProof/>
          <w:color w:val="000000"/>
          <w:kern w:val="0"/>
          <w:sz w:val="15"/>
          <w:szCs w:val="15"/>
        </w:rPr>
        <w:drawing>
          <wp:anchor distT="0" distB="0" distL="114300" distR="114300" simplePos="0" relativeHeight="251652096" behindDoc="1" locked="0" layoutInCell="1" allowOverlap="1" wp14:anchorId="7B76E994" wp14:editId="1BEBC51C">
            <wp:simplePos x="0" y="0"/>
            <wp:positionH relativeFrom="column">
              <wp:posOffset>9525</wp:posOffset>
            </wp:positionH>
            <wp:positionV relativeFrom="paragraph">
              <wp:posOffset>88900</wp:posOffset>
            </wp:positionV>
            <wp:extent cx="5934710" cy="2774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934710" cy="277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65237" w:rsidRDefault="00E65237" w:rsidP="00ED0303">
      <w:pPr>
        <w:rPr>
          <w:rFonts w:ascii="宋体" w:hAnsi="宋体"/>
          <w:b/>
          <w:bCs/>
          <w:color w:val="000000"/>
          <w:kern w:val="0"/>
          <w:sz w:val="15"/>
          <w:szCs w:val="15"/>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2414"/>
        <w:gridCol w:w="6379"/>
      </w:tblGrid>
      <w:tr w:rsidR="00E033F4" w:rsidTr="00A65286">
        <w:trPr>
          <w:trHeight w:val="20"/>
        </w:trPr>
        <w:tc>
          <w:tcPr>
            <w:tcW w:w="2977" w:type="dxa"/>
            <w:gridSpan w:val="2"/>
            <w:vAlign w:val="center"/>
          </w:tcPr>
          <w:p w:rsidR="00E033F4" w:rsidRPr="00402045" w:rsidRDefault="00E033F4" w:rsidP="004B3E70">
            <w:pPr>
              <w:jc w:val="center"/>
              <w:rPr>
                <w:rFonts w:ascii="黑体" w:eastAsia="黑体" w:hAnsi="黑体"/>
                <w:sz w:val="22"/>
                <w:szCs w:val="22"/>
              </w:rPr>
            </w:pPr>
            <w:r w:rsidRPr="00402045">
              <w:rPr>
                <w:rFonts w:ascii="黑体" w:eastAsia="黑体" w:hAnsi="黑体" w:hint="eastAsia"/>
                <w:sz w:val="22"/>
                <w:szCs w:val="22"/>
              </w:rPr>
              <w:t>参数内容</w:t>
            </w:r>
          </w:p>
        </w:tc>
        <w:tc>
          <w:tcPr>
            <w:tcW w:w="6379" w:type="dxa"/>
            <w:vAlign w:val="center"/>
          </w:tcPr>
          <w:p w:rsidR="00E033F4" w:rsidRPr="00402045" w:rsidRDefault="00E033F4" w:rsidP="004B3E70">
            <w:pPr>
              <w:jc w:val="center"/>
              <w:rPr>
                <w:rFonts w:ascii="黑体" w:eastAsia="黑体" w:hAnsi="黑体"/>
                <w:sz w:val="22"/>
                <w:szCs w:val="22"/>
              </w:rPr>
            </w:pPr>
            <w:r w:rsidRPr="00402045">
              <w:rPr>
                <w:rFonts w:ascii="黑体" w:eastAsia="黑体" w:hAnsi="黑体" w:hint="eastAsia"/>
                <w:sz w:val="22"/>
                <w:szCs w:val="22"/>
              </w:rPr>
              <w:t>技术指标</w:t>
            </w:r>
          </w:p>
        </w:tc>
      </w:tr>
      <w:tr w:rsidR="00A65286" w:rsidTr="00A65286">
        <w:trPr>
          <w:trHeight w:val="332"/>
        </w:trPr>
        <w:tc>
          <w:tcPr>
            <w:tcW w:w="563" w:type="dxa"/>
            <w:vMerge w:val="restart"/>
            <w:vAlign w:val="center"/>
          </w:tcPr>
          <w:p w:rsidR="00A65286" w:rsidRPr="00D7761A" w:rsidRDefault="00A65286" w:rsidP="004B3E70">
            <w:pPr>
              <w:jc w:val="center"/>
              <w:rPr>
                <w:rFonts w:ascii="黑体" w:eastAsia="黑体" w:hAnsi="黑体"/>
                <w:sz w:val="24"/>
              </w:rPr>
            </w:pPr>
            <w:r w:rsidRPr="00A65286">
              <w:rPr>
                <w:rFonts w:ascii="黑体" w:eastAsia="黑体" w:hAnsi="黑体" w:hint="eastAsia"/>
              </w:rPr>
              <w:t>输入特性</w:t>
            </w:r>
          </w:p>
        </w:tc>
        <w:tc>
          <w:tcPr>
            <w:tcW w:w="2414" w:type="dxa"/>
            <w:vAlign w:val="center"/>
          </w:tcPr>
          <w:p w:rsidR="00A65286" w:rsidRPr="00D7761A" w:rsidRDefault="00A65286" w:rsidP="004B3E70">
            <w:pPr>
              <w:rPr>
                <w:rFonts w:ascii="黑体" w:eastAsia="黑体" w:hAnsi="黑体"/>
                <w:sz w:val="24"/>
              </w:rPr>
            </w:pPr>
            <w:r w:rsidRPr="00D7761A">
              <w:rPr>
                <w:rFonts w:ascii="黑体" w:eastAsia="黑体" w:hAnsi="黑体"/>
                <w:sz w:val="24"/>
              </w:rPr>
              <w:t>输入电压</w:t>
            </w:r>
          </w:p>
        </w:tc>
        <w:tc>
          <w:tcPr>
            <w:tcW w:w="6379" w:type="dxa"/>
            <w:vAlign w:val="center"/>
          </w:tcPr>
          <w:p w:rsidR="00A65286" w:rsidRPr="00D7761A" w:rsidRDefault="00A65286" w:rsidP="004B3E70">
            <w:pPr>
              <w:rPr>
                <w:rFonts w:ascii="黑体" w:eastAsia="黑体" w:hAnsi="黑体"/>
                <w:sz w:val="24"/>
              </w:rPr>
            </w:pPr>
            <w:r w:rsidRPr="00D7761A">
              <w:rPr>
                <w:rFonts w:ascii="黑体" w:eastAsia="黑体" w:hAnsi="黑体" w:hint="eastAsia"/>
                <w:sz w:val="24"/>
              </w:rPr>
              <w:t>22</w:t>
            </w:r>
            <w:r w:rsidRPr="00D7761A">
              <w:rPr>
                <w:rFonts w:ascii="黑体" w:eastAsia="黑体" w:hAnsi="黑体"/>
                <w:sz w:val="24"/>
              </w:rPr>
              <w:t>0V</w:t>
            </w:r>
            <w:r w:rsidRPr="00D7761A">
              <w:rPr>
                <w:rFonts w:ascii="黑体" w:eastAsia="黑体" w:hAnsi="黑体" w:hint="eastAsia"/>
                <w:sz w:val="24"/>
              </w:rPr>
              <w:t>ac±15％</w:t>
            </w:r>
            <w:r w:rsidRPr="00D7761A">
              <w:rPr>
                <w:rFonts w:ascii="黑体" w:eastAsia="黑体" w:hAnsi="黑体"/>
                <w:sz w:val="24"/>
              </w:rPr>
              <w:t xml:space="preserve"> 单相</w:t>
            </w:r>
            <w:r w:rsidRPr="00D7761A">
              <w:rPr>
                <w:rFonts w:ascii="黑体" w:eastAsia="黑体" w:hAnsi="黑体" w:hint="eastAsia"/>
                <w:sz w:val="24"/>
              </w:rPr>
              <w:t>三线</w:t>
            </w:r>
            <w:r w:rsidRPr="00D7761A">
              <w:rPr>
                <w:rFonts w:ascii="黑体" w:eastAsia="黑体" w:hAnsi="黑体"/>
                <w:sz w:val="24"/>
              </w:rPr>
              <w:t>制</w:t>
            </w:r>
          </w:p>
        </w:tc>
      </w:tr>
      <w:tr w:rsidR="00A65286" w:rsidTr="00A65286">
        <w:trPr>
          <w:trHeight w:val="369"/>
        </w:trPr>
        <w:tc>
          <w:tcPr>
            <w:tcW w:w="563" w:type="dxa"/>
            <w:vMerge/>
            <w:vAlign w:val="center"/>
          </w:tcPr>
          <w:p w:rsidR="00A65286" w:rsidRPr="00D7761A" w:rsidRDefault="00A65286" w:rsidP="004B3E70">
            <w:pPr>
              <w:jc w:val="center"/>
              <w:rPr>
                <w:rFonts w:ascii="黑体" w:eastAsia="黑体" w:hAnsi="黑体"/>
                <w:sz w:val="24"/>
              </w:rPr>
            </w:pPr>
          </w:p>
        </w:tc>
        <w:tc>
          <w:tcPr>
            <w:tcW w:w="2414" w:type="dxa"/>
            <w:vAlign w:val="center"/>
          </w:tcPr>
          <w:p w:rsidR="00A65286" w:rsidRPr="00D7761A" w:rsidRDefault="00A65286" w:rsidP="004B3E70">
            <w:pPr>
              <w:rPr>
                <w:rFonts w:ascii="黑体" w:eastAsia="黑体" w:hAnsi="黑体"/>
                <w:sz w:val="24"/>
              </w:rPr>
            </w:pPr>
            <w:r w:rsidRPr="00D7761A">
              <w:rPr>
                <w:rFonts w:ascii="黑体" w:eastAsia="黑体" w:hAnsi="黑体" w:hint="eastAsia"/>
                <w:sz w:val="24"/>
              </w:rPr>
              <w:t>输入频率</w:t>
            </w:r>
          </w:p>
        </w:tc>
        <w:tc>
          <w:tcPr>
            <w:tcW w:w="6379" w:type="dxa"/>
            <w:vAlign w:val="center"/>
          </w:tcPr>
          <w:p w:rsidR="00A65286" w:rsidRPr="00D7761A" w:rsidRDefault="00A65286" w:rsidP="004B3E70">
            <w:pPr>
              <w:rPr>
                <w:rFonts w:ascii="黑体" w:eastAsia="黑体" w:hAnsi="黑体"/>
                <w:sz w:val="24"/>
              </w:rPr>
            </w:pPr>
            <w:r w:rsidRPr="00D7761A">
              <w:rPr>
                <w:rFonts w:ascii="黑体" w:eastAsia="黑体" w:hAnsi="黑体" w:hint="eastAsia"/>
                <w:sz w:val="24"/>
              </w:rPr>
              <w:t>50±1Hz</w:t>
            </w:r>
          </w:p>
        </w:tc>
      </w:tr>
      <w:tr w:rsidR="00A65286" w:rsidTr="00A65286">
        <w:trPr>
          <w:trHeight w:val="92"/>
        </w:trPr>
        <w:tc>
          <w:tcPr>
            <w:tcW w:w="563" w:type="dxa"/>
            <w:vMerge/>
            <w:vAlign w:val="center"/>
          </w:tcPr>
          <w:p w:rsidR="00A65286" w:rsidRPr="00D7761A" w:rsidRDefault="00A65286" w:rsidP="004B3E70">
            <w:pPr>
              <w:jc w:val="center"/>
              <w:rPr>
                <w:rFonts w:ascii="黑体" w:eastAsia="黑体" w:hAnsi="黑体"/>
                <w:sz w:val="24"/>
              </w:rPr>
            </w:pPr>
          </w:p>
        </w:tc>
        <w:tc>
          <w:tcPr>
            <w:tcW w:w="2414" w:type="dxa"/>
            <w:vAlign w:val="center"/>
          </w:tcPr>
          <w:p w:rsidR="00A65286" w:rsidRPr="00D7761A" w:rsidRDefault="00A65286" w:rsidP="004B3E70">
            <w:pPr>
              <w:rPr>
                <w:rFonts w:ascii="黑体" w:eastAsia="黑体" w:hAnsi="黑体"/>
                <w:sz w:val="24"/>
              </w:rPr>
            </w:pPr>
            <w:r w:rsidRPr="00D7761A">
              <w:rPr>
                <w:rFonts w:ascii="黑体" w:eastAsia="黑体" w:hAnsi="黑体" w:hint="eastAsia"/>
                <w:sz w:val="24"/>
              </w:rPr>
              <w:t>功率因数</w:t>
            </w:r>
          </w:p>
        </w:tc>
        <w:tc>
          <w:tcPr>
            <w:tcW w:w="6379" w:type="dxa"/>
            <w:vAlign w:val="center"/>
          </w:tcPr>
          <w:p w:rsidR="00A65286" w:rsidRPr="00D7761A" w:rsidRDefault="00A65286" w:rsidP="004B3E70">
            <w:pPr>
              <w:rPr>
                <w:rFonts w:ascii="黑体" w:eastAsia="黑体" w:hAnsi="黑体"/>
                <w:sz w:val="24"/>
              </w:rPr>
            </w:pPr>
            <w:r w:rsidRPr="00D7761A">
              <w:rPr>
                <w:rFonts w:ascii="黑体" w:eastAsia="黑体" w:hAnsi="黑体"/>
                <w:sz w:val="24"/>
              </w:rPr>
              <w:t>≥ 0.9</w:t>
            </w:r>
            <w:r w:rsidRPr="00D7761A">
              <w:rPr>
                <w:rFonts w:ascii="黑体" w:eastAsia="黑体" w:hAnsi="黑体" w:hint="eastAsia"/>
                <w:sz w:val="24"/>
              </w:rPr>
              <w:t xml:space="preserve">8 </w:t>
            </w:r>
          </w:p>
        </w:tc>
      </w:tr>
      <w:tr w:rsidR="00A65286" w:rsidTr="00A65286">
        <w:trPr>
          <w:trHeight w:val="92"/>
        </w:trPr>
        <w:tc>
          <w:tcPr>
            <w:tcW w:w="563" w:type="dxa"/>
            <w:vMerge/>
            <w:vAlign w:val="center"/>
          </w:tcPr>
          <w:p w:rsidR="00A65286" w:rsidRPr="00D7761A" w:rsidRDefault="00A65286" w:rsidP="00A65286">
            <w:pPr>
              <w:jc w:val="center"/>
              <w:rPr>
                <w:rFonts w:ascii="黑体" w:eastAsia="黑体" w:hAnsi="黑体"/>
                <w:sz w:val="24"/>
              </w:rPr>
            </w:pPr>
          </w:p>
        </w:tc>
        <w:tc>
          <w:tcPr>
            <w:tcW w:w="2414" w:type="dxa"/>
            <w:vAlign w:val="center"/>
          </w:tcPr>
          <w:p w:rsidR="00A65286" w:rsidRPr="00D7761A" w:rsidRDefault="00A65286" w:rsidP="00A65286">
            <w:pPr>
              <w:rPr>
                <w:rFonts w:ascii="黑体" w:eastAsia="黑体" w:hAnsi="黑体"/>
                <w:sz w:val="24"/>
              </w:rPr>
            </w:pPr>
            <w:r w:rsidRPr="002A6180">
              <w:rPr>
                <w:rFonts w:ascii="黑体" w:eastAsia="黑体" w:hAnsi="黑体" w:hint="eastAsia"/>
                <w:sz w:val="24"/>
              </w:rPr>
              <w:t>输入电源连接</w:t>
            </w:r>
          </w:p>
        </w:tc>
        <w:tc>
          <w:tcPr>
            <w:tcW w:w="6379" w:type="dxa"/>
            <w:vAlign w:val="center"/>
          </w:tcPr>
          <w:p w:rsidR="00A65286" w:rsidRPr="00B44E2E" w:rsidRDefault="00A65286" w:rsidP="00A65286">
            <w:pPr>
              <w:rPr>
                <w:rFonts w:ascii="黑体" w:eastAsia="黑体" w:hAnsi="黑体"/>
                <w:sz w:val="22"/>
              </w:rPr>
            </w:pPr>
            <w:r w:rsidRPr="00B44E2E">
              <w:rPr>
                <w:rFonts w:ascii="黑体" w:eastAsia="黑体" w:hAnsi="黑体"/>
                <w:sz w:val="22"/>
              </w:rPr>
              <w:t>L+N+PE</w:t>
            </w:r>
          </w:p>
        </w:tc>
      </w:tr>
      <w:tr w:rsidR="00A65286" w:rsidTr="00A65286">
        <w:trPr>
          <w:trHeight w:val="92"/>
        </w:trPr>
        <w:tc>
          <w:tcPr>
            <w:tcW w:w="563" w:type="dxa"/>
            <w:vMerge/>
            <w:vAlign w:val="center"/>
          </w:tcPr>
          <w:p w:rsidR="00A65286" w:rsidRPr="00D7761A" w:rsidRDefault="00A65286" w:rsidP="00A65286">
            <w:pPr>
              <w:jc w:val="center"/>
              <w:rPr>
                <w:rFonts w:ascii="黑体" w:eastAsia="黑体" w:hAnsi="黑体"/>
                <w:sz w:val="24"/>
              </w:rPr>
            </w:pPr>
          </w:p>
        </w:tc>
        <w:tc>
          <w:tcPr>
            <w:tcW w:w="2414" w:type="dxa"/>
            <w:vAlign w:val="center"/>
          </w:tcPr>
          <w:p w:rsidR="00A65286" w:rsidRPr="00D7761A" w:rsidRDefault="00A65286" w:rsidP="00A65286">
            <w:pPr>
              <w:rPr>
                <w:rFonts w:ascii="黑体" w:eastAsia="黑体" w:hAnsi="黑体"/>
                <w:sz w:val="24"/>
              </w:rPr>
            </w:pPr>
            <w:r>
              <w:rPr>
                <w:rFonts w:ascii="黑体" w:eastAsia="黑体" w:hAnsi="黑体" w:hint="eastAsia"/>
              </w:rPr>
              <w:t>建议输入电缆规格（mm</w:t>
            </w:r>
            <w:r w:rsidRPr="00D1189A">
              <w:rPr>
                <w:rFonts w:ascii="黑体" w:eastAsia="黑体" w:hAnsi="黑体"/>
                <w:vertAlign w:val="superscript"/>
              </w:rPr>
              <w:t>2</w:t>
            </w:r>
            <w:r>
              <w:rPr>
                <w:rFonts w:ascii="黑体" w:eastAsia="黑体" w:hAnsi="黑体" w:hint="eastAsia"/>
              </w:rPr>
              <w:t>）</w:t>
            </w:r>
          </w:p>
        </w:tc>
        <w:tc>
          <w:tcPr>
            <w:tcW w:w="6379" w:type="dxa"/>
            <w:vAlign w:val="center"/>
          </w:tcPr>
          <w:p w:rsidR="00A65286" w:rsidRPr="00B44E2E" w:rsidRDefault="00A65286" w:rsidP="00A65286">
            <w:pPr>
              <w:rPr>
                <w:rFonts w:ascii="黑体" w:eastAsia="黑体" w:hAnsi="黑体"/>
                <w:sz w:val="22"/>
              </w:rPr>
            </w:pPr>
            <w:r w:rsidRPr="00B44E2E">
              <w:rPr>
                <w:rFonts w:ascii="黑体" w:eastAsia="黑体" w:hAnsi="黑体" w:hint="eastAsia"/>
                <w:sz w:val="22"/>
              </w:rPr>
              <w:t>3</w:t>
            </w:r>
            <w:r w:rsidRPr="00B44E2E">
              <w:rPr>
                <w:rFonts w:ascii="黑体" w:eastAsia="黑体" w:hAnsi="黑体"/>
                <w:sz w:val="22"/>
              </w:rPr>
              <w:t>*</w:t>
            </w:r>
            <w:r w:rsidR="00BF0B04">
              <w:rPr>
                <w:rFonts w:ascii="黑体" w:eastAsia="黑体" w:hAnsi="黑体"/>
                <w:sz w:val="22"/>
              </w:rPr>
              <w:t>1</w:t>
            </w:r>
            <w:r w:rsidRPr="00B44E2E">
              <w:rPr>
                <w:rFonts w:ascii="黑体" w:eastAsia="黑体" w:hAnsi="黑体"/>
                <w:sz w:val="22"/>
              </w:rPr>
              <w:t>6</w:t>
            </w:r>
          </w:p>
        </w:tc>
      </w:tr>
      <w:tr w:rsidR="00E033F4" w:rsidTr="00A65286">
        <w:trPr>
          <w:trHeight w:val="444"/>
        </w:trPr>
        <w:tc>
          <w:tcPr>
            <w:tcW w:w="563" w:type="dxa"/>
            <w:vMerge w:val="restart"/>
            <w:vAlign w:val="center"/>
          </w:tcPr>
          <w:p w:rsidR="00E033F4" w:rsidRPr="00A65286" w:rsidRDefault="00E033F4" w:rsidP="004B3E70">
            <w:pPr>
              <w:jc w:val="center"/>
              <w:rPr>
                <w:rFonts w:ascii="黑体" w:eastAsia="黑体" w:hAnsi="黑体"/>
              </w:rPr>
            </w:pPr>
            <w:r w:rsidRPr="00A65286">
              <w:rPr>
                <w:rFonts w:ascii="黑体" w:eastAsia="黑体" w:hAnsi="黑体" w:hint="eastAsia"/>
              </w:rPr>
              <w:t>输出特性</w:t>
            </w: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输出电压范围</w:t>
            </w:r>
          </w:p>
        </w:tc>
        <w:tc>
          <w:tcPr>
            <w:tcW w:w="6379"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22</w:t>
            </w:r>
            <w:r w:rsidRPr="00D7761A">
              <w:rPr>
                <w:rFonts w:ascii="黑体" w:eastAsia="黑体" w:hAnsi="黑体"/>
                <w:sz w:val="24"/>
              </w:rPr>
              <w:t>0V</w:t>
            </w:r>
            <w:r w:rsidRPr="00D7761A">
              <w:rPr>
                <w:rFonts w:ascii="黑体" w:eastAsia="黑体" w:hAnsi="黑体" w:hint="eastAsia"/>
                <w:sz w:val="24"/>
              </w:rPr>
              <w:t>ac±15％</w:t>
            </w:r>
          </w:p>
        </w:tc>
      </w:tr>
      <w:tr w:rsidR="00E033F4" w:rsidTr="00A65286">
        <w:trPr>
          <w:trHeight w:val="379"/>
        </w:trPr>
        <w:tc>
          <w:tcPr>
            <w:tcW w:w="563" w:type="dxa"/>
            <w:vMerge/>
            <w:vAlign w:val="center"/>
          </w:tcPr>
          <w:p w:rsidR="00E033F4" w:rsidRPr="00A65286" w:rsidRDefault="00E033F4" w:rsidP="004B3E70">
            <w:pPr>
              <w:jc w:val="center"/>
              <w:rPr>
                <w:rFonts w:ascii="黑体" w:eastAsia="黑体" w:hAnsi="黑体"/>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输出电流范围</w:t>
            </w:r>
          </w:p>
        </w:tc>
        <w:tc>
          <w:tcPr>
            <w:tcW w:w="6379"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0~32A</w:t>
            </w:r>
            <w:r w:rsidR="00BF0B04">
              <w:rPr>
                <w:rFonts w:ascii="黑体" w:eastAsia="黑体" w:hAnsi="黑体"/>
                <w:sz w:val="24"/>
              </w:rPr>
              <w:t>*2</w:t>
            </w:r>
          </w:p>
        </w:tc>
      </w:tr>
      <w:tr w:rsidR="00E033F4" w:rsidTr="00A65286">
        <w:trPr>
          <w:trHeight w:val="441"/>
        </w:trPr>
        <w:tc>
          <w:tcPr>
            <w:tcW w:w="563" w:type="dxa"/>
            <w:vMerge/>
            <w:vAlign w:val="center"/>
          </w:tcPr>
          <w:p w:rsidR="00E033F4" w:rsidRPr="00A65286" w:rsidRDefault="00E033F4" w:rsidP="004B3E70">
            <w:pPr>
              <w:jc w:val="center"/>
              <w:rPr>
                <w:rFonts w:ascii="黑体" w:eastAsia="黑体" w:hAnsi="黑体"/>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额定输出功率</w:t>
            </w:r>
          </w:p>
        </w:tc>
        <w:tc>
          <w:tcPr>
            <w:tcW w:w="6379" w:type="dxa"/>
            <w:vAlign w:val="center"/>
          </w:tcPr>
          <w:p w:rsidR="00E033F4" w:rsidRPr="00D7761A" w:rsidRDefault="00BF0B04" w:rsidP="00BF0B04">
            <w:pPr>
              <w:rPr>
                <w:rFonts w:ascii="黑体" w:eastAsia="黑体" w:hAnsi="黑体"/>
                <w:sz w:val="24"/>
              </w:rPr>
            </w:pPr>
            <w:r>
              <w:rPr>
                <w:rFonts w:ascii="黑体" w:eastAsia="黑体" w:hAnsi="黑体"/>
                <w:sz w:val="24"/>
              </w:rPr>
              <w:t>14</w:t>
            </w:r>
            <w:r w:rsidR="00E033F4" w:rsidRPr="00D7761A">
              <w:rPr>
                <w:rFonts w:ascii="黑体" w:eastAsia="黑体" w:hAnsi="黑体" w:hint="eastAsia"/>
                <w:sz w:val="24"/>
              </w:rPr>
              <w:t>k</w:t>
            </w:r>
            <w:r>
              <w:rPr>
                <w:rFonts w:ascii="黑体" w:eastAsia="黑体" w:hAnsi="黑体"/>
                <w:sz w:val="24"/>
              </w:rPr>
              <w:t>w</w:t>
            </w:r>
            <w:r w:rsidR="00E033F4" w:rsidRPr="00D7761A">
              <w:rPr>
                <w:rFonts w:ascii="黑体" w:eastAsia="黑体" w:hAnsi="黑体" w:hint="eastAsia"/>
                <w:sz w:val="24"/>
              </w:rPr>
              <w:t>（单枪</w:t>
            </w:r>
            <w:r>
              <w:rPr>
                <w:rFonts w:ascii="黑体" w:eastAsia="黑体" w:hAnsi="黑体" w:hint="eastAsia"/>
                <w:sz w:val="24"/>
              </w:rPr>
              <w:t>7</w:t>
            </w:r>
            <w:r>
              <w:rPr>
                <w:rFonts w:ascii="黑体" w:eastAsia="黑体" w:hAnsi="黑体"/>
                <w:sz w:val="24"/>
              </w:rPr>
              <w:t>kw</w:t>
            </w:r>
            <w:r w:rsidR="00E033F4" w:rsidRPr="00D7761A">
              <w:rPr>
                <w:rFonts w:ascii="黑体" w:eastAsia="黑体" w:hAnsi="黑体" w:hint="eastAsia"/>
                <w:sz w:val="24"/>
              </w:rPr>
              <w:t>）</w:t>
            </w:r>
          </w:p>
        </w:tc>
      </w:tr>
      <w:tr w:rsidR="00E033F4" w:rsidTr="00A65286">
        <w:trPr>
          <w:trHeight w:val="435"/>
        </w:trPr>
        <w:tc>
          <w:tcPr>
            <w:tcW w:w="563" w:type="dxa"/>
            <w:vMerge w:val="restart"/>
            <w:vAlign w:val="center"/>
          </w:tcPr>
          <w:p w:rsidR="00E033F4" w:rsidRPr="00A65286" w:rsidRDefault="00E033F4" w:rsidP="004B3E70">
            <w:pPr>
              <w:jc w:val="center"/>
              <w:rPr>
                <w:rFonts w:ascii="黑体" w:eastAsia="黑体" w:hAnsi="黑体"/>
              </w:rPr>
            </w:pPr>
            <w:r w:rsidRPr="00A65286">
              <w:rPr>
                <w:rFonts w:ascii="黑体" w:eastAsia="黑体" w:hAnsi="黑体" w:hint="eastAsia"/>
              </w:rPr>
              <w:t>保护特性</w:t>
            </w: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sz w:val="24"/>
              </w:rPr>
              <w:t>输入过压保护</w:t>
            </w:r>
          </w:p>
        </w:tc>
        <w:tc>
          <w:tcPr>
            <w:tcW w:w="6379" w:type="dxa"/>
            <w:vAlign w:val="center"/>
          </w:tcPr>
          <w:p w:rsidR="00E033F4" w:rsidRPr="00D7761A" w:rsidRDefault="00E033F4" w:rsidP="004E538F">
            <w:pPr>
              <w:rPr>
                <w:rFonts w:ascii="黑体" w:eastAsia="黑体" w:hAnsi="黑体"/>
                <w:sz w:val="24"/>
              </w:rPr>
            </w:pPr>
            <w:r w:rsidRPr="00D7761A">
              <w:rPr>
                <w:rFonts w:ascii="黑体" w:eastAsia="黑体" w:hAnsi="黑体"/>
                <w:sz w:val="24"/>
              </w:rPr>
              <w:t>相电压</w:t>
            </w:r>
            <w:r w:rsidRPr="00D7761A">
              <w:rPr>
                <w:rFonts w:ascii="黑体" w:eastAsia="黑体" w:hAnsi="黑体" w:hint="eastAsia"/>
                <w:sz w:val="24"/>
              </w:rPr>
              <w:t>2</w:t>
            </w:r>
            <w:r w:rsidR="004E538F">
              <w:rPr>
                <w:rFonts w:ascii="黑体" w:eastAsia="黑体" w:hAnsi="黑体"/>
                <w:sz w:val="24"/>
              </w:rPr>
              <w:t>53</w:t>
            </w:r>
            <w:r w:rsidRPr="00D7761A">
              <w:rPr>
                <w:rFonts w:ascii="黑体" w:eastAsia="黑体" w:hAnsi="黑体" w:hint="eastAsia"/>
                <w:sz w:val="24"/>
              </w:rPr>
              <w:t>V</w:t>
            </w:r>
          </w:p>
        </w:tc>
      </w:tr>
      <w:tr w:rsidR="00E033F4" w:rsidTr="00A65286">
        <w:trPr>
          <w:trHeight w:val="431"/>
        </w:trPr>
        <w:tc>
          <w:tcPr>
            <w:tcW w:w="563" w:type="dxa"/>
            <w:vMerge/>
            <w:vAlign w:val="center"/>
          </w:tcPr>
          <w:p w:rsidR="00E033F4" w:rsidRPr="00D7761A" w:rsidRDefault="00E033F4" w:rsidP="004B3E70">
            <w:pPr>
              <w:jc w:val="center"/>
              <w:rPr>
                <w:rFonts w:ascii="黑体" w:eastAsia="黑体" w:hAnsi="黑体"/>
                <w:sz w:val="24"/>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输入欠压保护</w:t>
            </w:r>
          </w:p>
        </w:tc>
        <w:tc>
          <w:tcPr>
            <w:tcW w:w="6379" w:type="dxa"/>
            <w:vAlign w:val="center"/>
          </w:tcPr>
          <w:p w:rsidR="00E033F4" w:rsidRPr="00D7761A" w:rsidRDefault="00E033F4" w:rsidP="004E538F">
            <w:pPr>
              <w:rPr>
                <w:rFonts w:ascii="黑体" w:eastAsia="黑体" w:hAnsi="黑体"/>
                <w:sz w:val="24"/>
              </w:rPr>
            </w:pPr>
            <w:r w:rsidRPr="00D7761A">
              <w:rPr>
                <w:rFonts w:ascii="黑体" w:eastAsia="黑体" w:hAnsi="黑体"/>
                <w:sz w:val="24"/>
              </w:rPr>
              <w:t>相电压</w:t>
            </w:r>
            <w:r w:rsidRPr="00D7761A">
              <w:rPr>
                <w:rFonts w:ascii="黑体" w:eastAsia="黑体" w:hAnsi="黑体" w:hint="eastAsia"/>
                <w:sz w:val="24"/>
              </w:rPr>
              <w:t>1</w:t>
            </w:r>
            <w:r w:rsidR="004E538F">
              <w:rPr>
                <w:rFonts w:ascii="黑体" w:eastAsia="黑体" w:hAnsi="黑体"/>
                <w:sz w:val="24"/>
              </w:rPr>
              <w:t>87</w:t>
            </w:r>
            <w:r w:rsidRPr="00D7761A">
              <w:rPr>
                <w:rFonts w:ascii="黑体" w:eastAsia="黑体" w:hAnsi="黑体" w:hint="eastAsia"/>
                <w:sz w:val="24"/>
              </w:rPr>
              <w:t>V</w:t>
            </w:r>
          </w:p>
        </w:tc>
      </w:tr>
      <w:tr w:rsidR="00E033F4" w:rsidTr="00A65286">
        <w:trPr>
          <w:trHeight w:val="409"/>
        </w:trPr>
        <w:tc>
          <w:tcPr>
            <w:tcW w:w="563" w:type="dxa"/>
            <w:vMerge/>
            <w:vAlign w:val="center"/>
          </w:tcPr>
          <w:p w:rsidR="00E033F4" w:rsidRPr="00D7761A" w:rsidRDefault="00E033F4" w:rsidP="004B3E70">
            <w:pPr>
              <w:jc w:val="center"/>
              <w:rPr>
                <w:rFonts w:ascii="黑体" w:eastAsia="黑体" w:hAnsi="黑体"/>
                <w:sz w:val="24"/>
              </w:rPr>
            </w:pPr>
          </w:p>
        </w:tc>
        <w:tc>
          <w:tcPr>
            <w:tcW w:w="2414" w:type="dxa"/>
            <w:vAlign w:val="center"/>
          </w:tcPr>
          <w:p w:rsidR="00E033F4" w:rsidRPr="00D7761A" w:rsidRDefault="00BF0B04" w:rsidP="00BF0B04">
            <w:pPr>
              <w:rPr>
                <w:rFonts w:ascii="黑体" w:eastAsia="黑体" w:hAnsi="黑体"/>
                <w:sz w:val="24"/>
              </w:rPr>
            </w:pPr>
            <w:r>
              <w:rPr>
                <w:rFonts w:ascii="黑体" w:eastAsia="黑体" w:hAnsi="黑体" w:hint="eastAsia"/>
                <w:sz w:val="24"/>
              </w:rPr>
              <w:t>其他保护</w:t>
            </w:r>
          </w:p>
        </w:tc>
        <w:tc>
          <w:tcPr>
            <w:tcW w:w="6379" w:type="dxa"/>
            <w:vAlign w:val="center"/>
          </w:tcPr>
          <w:p w:rsidR="00E033F4" w:rsidRPr="00D7761A" w:rsidRDefault="00BF0B04" w:rsidP="004B3E70">
            <w:pPr>
              <w:rPr>
                <w:rFonts w:ascii="黑体" w:eastAsia="黑体" w:hAnsi="黑体"/>
                <w:sz w:val="24"/>
              </w:rPr>
            </w:pPr>
            <w:r>
              <w:rPr>
                <w:rFonts w:ascii="黑体" w:eastAsia="黑体" w:hAnsi="黑体" w:hint="eastAsia"/>
                <w:sz w:val="24"/>
              </w:rPr>
              <w:t>过载、短路、漏电、接地、急停等</w:t>
            </w:r>
          </w:p>
        </w:tc>
      </w:tr>
      <w:tr w:rsidR="00E033F4" w:rsidTr="00A65286">
        <w:trPr>
          <w:trHeight w:val="427"/>
        </w:trPr>
        <w:tc>
          <w:tcPr>
            <w:tcW w:w="563" w:type="dxa"/>
            <w:vMerge w:val="restart"/>
            <w:vAlign w:val="center"/>
          </w:tcPr>
          <w:p w:rsidR="00E033F4" w:rsidRPr="00D7761A" w:rsidRDefault="00E033F4" w:rsidP="004B3E70">
            <w:pPr>
              <w:jc w:val="center"/>
              <w:rPr>
                <w:rFonts w:ascii="黑体" w:eastAsia="黑体" w:hAnsi="黑体"/>
                <w:sz w:val="24"/>
              </w:rPr>
            </w:pPr>
            <w:r w:rsidRPr="00D7761A">
              <w:rPr>
                <w:rFonts w:ascii="黑体" w:eastAsia="黑体" w:hAnsi="黑体" w:hint="eastAsia"/>
                <w:sz w:val="24"/>
              </w:rPr>
              <w:t>人机操作</w:t>
            </w: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信号指示灯</w:t>
            </w:r>
          </w:p>
        </w:tc>
        <w:tc>
          <w:tcPr>
            <w:tcW w:w="6379" w:type="dxa"/>
            <w:vAlign w:val="center"/>
          </w:tcPr>
          <w:p w:rsidR="00E033F4" w:rsidRPr="00D7761A" w:rsidRDefault="00BF0B04" w:rsidP="004B3E70">
            <w:pPr>
              <w:rPr>
                <w:rFonts w:ascii="黑体" w:eastAsia="黑体" w:hAnsi="黑体"/>
                <w:sz w:val="24"/>
              </w:rPr>
            </w:pPr>
            <w:r>
              <w:rPr>
                <w:rFonts w:ascii="黑体" w:eastAsia="黑体" w:hAnsi="黑体" w:hint="eastAsia"/>
                <w:sz w:val="24"/>
              </w:rPr>
              <w:t>绿色（待机）、红色（充电）、黄色（故障）</w:t>
            </w:r>
          </w:p>
        </w:tc>
      </w:tr>
      <w:tr w:rsidR="00E033F4" w:rsidTr="00A65286">
        <w:trPr>
          <w:trHeight w:val="405"/>
        </w:trPr>
        <w:tc>
          <w:tcPr>
            <w:tcW w:w="563" w:type="dxa"/>
            <w:vMerge/>
            <w:vAlign w:val="center"/>
          </w:tcPr>
          <w:p w:rsidR="00E033F4" w:rsidRPr="00D7761A" w:rsidRDefault="00E033F4" w:rsidP="004B3E70">
            <w:pPr>
              <w:jc w:val="center"/>
              <w:rPr>
                <w:rFonts w:ascii="黑体" w:eastAsia="黑体" w:hAnsi="黑体"/>
                <w:sz w:val="24"/>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急停开关</w:t>
            </w:r>
          </w:p>
        </w:tc>
        <w:tc>
          <w:tcPr>
            <w:tcW w:w="6379"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位于易见位置，紧急状况下可切断输出电路</w:t>
            </w:r>
          </w:p>
        </w:tc>
      </w:tr>
      <w:tr w:rsidR="00E033F4" w:rsidTr="00A65286">
        <w:trPr>
          <w:trHeight w:val="411"/>
        </w:trPr>
        <w:tc>
          <w:tcPr>
            <w:tcW w:w="563" w:type="dxa"/>
            <w:vMerge/>
            <w:vAlign w:val="center"/>
          </w:tcPr>
          <w:p w:rsidR="00E033F4" w:rsidRPr="00D7761A" w:rsidRDefault="00E033F4" w:rsidP="004B3E70">
            <w:pPr>
              <w:jc w:val="center"/>
              <w:rPr>
                <w:rFonts w:ascii="黑体" w:eastAsia="黑体" w:hAnsi="黑体"/>
                <w:sz w:val="24"/>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人机界面</w:t>
            </w:r>
          </w:p>
        </w:tc>
        <w:tc>
          <w:tcPr>
            <w:tcW w:w="6379" w:type="dxa"/>
            <w:vAlign w:val="center"/>
          </w:tcPr>
          <w:p w:rsidR="00E033F4" w:rsidRPr="00D7761A" w:rsidRDefault="00296E55" w:rsidP="00296E55">
            <w:pPr>
              <w:rPr>
                <w:rFonts w:ascii="黑体" w:eastAsia="黑体" w:hAnsi="黑体"/>
                <w:sz w:val="24"/>
              </w:rPr>
            </w:pPr>
            <w:r>
              <w:rPr>
                <w:rFonts w:ascii="黑体" w:eastAsia="黑体" w:hAnsi="黑体" w:hint="eastAsia"/>
                <w:sz w:val="24"/>
              </w:rPr>
              <w:t>4</w:t>
            </w:r>
            <w:r>
              <w:rPr>
                <w:rFonts w:ascii="黑体" w:eastAsia="黑体" w:hAnsi="黑体"/>
                <w:sz w:val="24"/>
              </w:rPr>
              <w:t>.3</w:t>
            </w:r>
            <w:r>
              <w:rPr>
                <w:rFonts w:ascii="黑体" w:eastAsia="黑体" w:hAnsi="黑体" w:hint="eastAsia"/>
                <w:sz w:val="24"/>
              </w:rPr>
              <w:t>寸彩色</w:t>
            </w:r>
            <w:r w:rsidR="00E033F4" w:rsidRPr="00D7761A">
              <w:rPr>
                <w:rFonts w:ascii="黑体" w:eastAsia="黑体" w:hAnsi="黑体" w:hint="eastAsia"/>
                <w:sz w:val="24"/>
              </w:rPr>
              <w:t>触摸屏，显示充电信息</w:t>
            </w:r>
          </w:p>
        </w:tc>
      </w:tr>
      <w:tr w:rsidR="00E033F4" w:rsidTr="00A65286">
        <w:trPr>
          <w:trHeight w:val="417"/>
        </w:trPr>
        <w:tc>
          <w:tcPr>
            <w:tcW w:w="563" w:type="dxa"/>
            <w:vMerge/>
            <w:vAlign w:val="center"/>
          </w:tcPr>
          <w:p w:rsidR="00E033F4" w:rsidRPr="00D7761A" w:rsidRDefault="00E033F4" w:rsidP="004B3E70">
            <w:pPr>
              <w:jc w:val="center"/>
              <w:rPr>
                <w:rFonts w:ascii="黑体" w:eastAsia="黑体" w:hAnsi="黑体"/>
                <w:sz w:val="24"/>
              </w:rPr>
            </w:pPr>
          </w:p>
        </w:tc>
        <w:tc>
          <w:tcPr>
            <w:tcW w:w="2414"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刷卡器</w:t>
            </w:r>
          </w:p>
        </w:tc>
        <w:tc>
          <w:tcPr>
            <w:tcW w:w="6379" w:type="dxa"/>
            <w:vAlign w:val="center"/>
          </w:tcPr>
          <w:p w:rsidR="00E033F4" w:rsidRPr="00D7761A" w:rsidRDefault="00E033F4" w:rsidP="004B3E70">
            <w:pPr>
              <w:rPr>
                <w:rFonts w:ascii="黑体" w:eastAsia="黑体" w:hAnsi="黑体"/>
                <w:sz w:val="24"/>
              </w:rPr>
            </w:pPr>
            <w:r w:rsidRPr="00D7761A">
              <w:rPr>
                <w:rFonts w:ascii="黑体" w:eastAsia="黑体" w:hAnsi="黑体" w:hint="eastAsia"/>
                <w:sz w:val="24"/>
              </w:rPr>
              <w:t>位于触摸屏的正下方，可IC</w:t>
            </w:r>
            <w:proofErr w:type="gramStart"/>
            <w:r w:rsidRPr="00D7761A">
              <w:rPr>
                <w:rFonts w:ascii="黑体" w:eastAsia="黑体" w:hAnsi="黑体" w:hint="eastAsia"/>
                <w:sz w:val="24"/>
              </w:rPr>
              <w:t>卡启动</w:t>
            </w:r>
            <w:proofErr w:type="gramEnd"/>
            <w:r w:rsidRPr="00D7761A">
              <w:rPr>
                <w:rFonts w:ascii="黑体" w:eastAsia="黑体" w:hAnsi="黑体" w:hint="eastAsia"/>
                <w:sz w:val="24"/>
              </w:rPr>
              <w:t>/结束充电</w:t>
            </w:r>
          </w:p>
        </w:tc>
      </w:tr>
      <w:tr w:rsidR="00BF0B04" w:rsidTr="00A65286">
        <w:trPr>
          <w:trHeight w:val="423"/>
        </w:trPr>
        <w:tc>
          <w:tcPr>
            <w:tcW w:w="563" w:type="dxa"/>
            <w:vMerge w:val="restart"/>
            <w:vAlign w:val="center"/>
          </w:tcPr>
          <w:p w:rsidR="00BF0B04" w:rsidRPr="00D7761A" w:rsidRDefault="00BF0B04" w:rsidP="004B3E70">
            <w:pPr>
              <w:jc w:val="center"/>
              <w:rPr>
                <w:rFonts w:ascii="黑体" w:eastAsia="黑体" w:hAnsi="黑体"/>
                <w:sz w:val="24"/>
              </w:rPr>
            </w:pPr>
            <w:r w:rsidRPr="00D7761A">
              <w:rPr>
                <w:rFonts w:ascii="黑体" w:eastAsia="黑体" w:hAnsi="黑体" w:hint="eastAsia"/>
                <w:sz w:val="24"/>
              </w:rPr>
              <w:t>其他</w:t>
            </w:r>
          </w:p>
        </w:tc>
        <w:tc>
          <w:tcPr>
            <w:tcW w:w="2414" w:type="dxa"/>
            <w:vAlign w:val="center"/>
          </w:tcPr>
          <w:p w:rsidR="00BF0B04" w:rsidRPr="00FE2723" w:rsidRDefault="00BF0B04" w:rsidP="00FE2723">
            <w:pPr>
              <w:rPr>
                <w:rFonts w:ascii="黑体" w:eastAsia="黑体" w:hAnsi="黑体"/>
                <w:sz w:val="24"/>
              </w:rPr>
            </w:pPr>
            <w:r>
              <w:rPr>
                <w:rFonts w:ascii="黑体" w:eastAsia="黑体" w:hAnsi="黑体" w:hint="eastAsia"/>
                <w:sz w:val="24"/>
              </w:rPr>
              <w:t>充电接口</w:t>
            </w:r>
          </w:p>
        </w:tc>
        <w:tc>
          <w:tcPr>
            <w:tcW w:w="6379" w:type="dxa"/>
            <w:vAlign w:val="center"/>
          </w:tcPr>
          <w:p w:rsidR="00BF0B04" w:rsidRPr="00FE2723" w:rsidRDefault="00BF0B04" w:rsidP="00FE2723">
            <w:pPr>
              <w:rPr>
                <w:rFonts w:ascii="黑体" w:eastAsia="黑体" w:hAnsi="黑体"/>
                <w:sz w:val="24"/>
              </w:rPr>
            </w:pPr>
            <w:r>
              <w:rPr>
                <w:rFonts w:ascii="黑体" w:eastAsia="黑体" w:hAnsi="黑体" w:hint="eastAsia"/>
                <w:sz w:val="24"/>
              </w:rPr>
              <w:t>2</w:t>
            </w:r>
            <w:r>
              <w:rPr>
                <w:rFonts w:ascii="黑体" w:eastAsia="黑体" w:hAnsi="黑体"/>
                <w:sz w:val="24"/>
              </w:rPr>
              <w:t>015</w:t>
            </w:r>
            <w:r>
              <w:rPr>
                <w:rFonts w:ascii="黑体" w:eastAsia="黑体" w:hAnsi="黑体" w:hint="eastAsia"/>
                <w:sz w:val="24"/>
              </w:rPr>
              <w:t>国标</w:t>
            </w:r>
          </w:p>
        </w:tc>
      </w:tr>
      <w:tr w:rsidR="00BF0B04" w:rsidTr="00A65286">
        <w:trPr>
          <w:trHeight w:val="423"/>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FE2723" w:rsidRDefault="00BF0B04" w:rsidP="00FE2723">
            <w:pPr>
              <w:rPr>
                <w:rFonts w:ascii="黑体" w:eastAsia="黑体" w:hAnsi="黑体"/>
                <w:sz w:val="24"/>
              </w:rPr>
            </w:pPr>
            <w:r w:rsidRPr="00FE2723">
              <w:rPr>
                <w:rFonts w:ascii="黑体" w:eastAsia="黑体" w:hAnsi="黑体" w:hint="eastAsia"/>
                <w:sz w:val="24"/>
              </w:rPr>
              <w:t>充电线缆长度</w:t>
            </w:r>
          </w:p>
        </w:tc>
        <w:tc>
          <w:tcPr>
            <w:tcW w:w="6379" w:type="dxa"/>
            <w:vAlign w:val="center"/>
          </w:tcPr>
          <w:p w:rsidR="00BF0B04" w:rsidRPr="00FE2723" w:rsidRDefault="00BF0B04" w:rsidP="00FE2723">
            <w:pPr>
              <w:rPr>
                <w:rFonts w:ascii="黑体" w:eastAsia="黑体" w:hAnsi="黑体"/>
                <w:sz w:val="24"/>
              </w:rPr>
            </w:pPr>
            <w:r w:rsidRPr="00FE2723">
              <w:rPr>
                <w:rFonts w:ascii="黑体" w:eastAsia="黑体" w:hAnsi="黑体" w:hint="eastAsia"/>
                <w:sz w:val="24"/>
              </w:rPr>
              <w:t>标配3</w:t>
            </w:r>
            <w:r w:rsidRPr="00FE2723">
              <w:rPr>
                <w:rFonts w:ascii="黑体" w:eastAsia="黑体" w:hAnsi="黑体"/>
                <w:sz w:val="24"/>
              </w:rPr>
              <w:t>.</w:t>
            </w:r>
            <w:r w:rsidRPr="00FE2723">
              <w:rPr>
                <w:rFonts w:ascii="黑体" w:eastAsia="黑体" w:hAnsi="黑体" w:hint="eastAsia"/>
                <w:sz w:val="24"/>
              </w:rPr>
              <w:t>5米</w:t>
            </w:r>
          </w:p>
        </w:tc>
      </w:tr>
      <w:tr w:rsidR="00BF0B04" w:rsidTr="00A65286">
        <w:trPr>
          <w:trHeight w:val="423"/>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Pr>
                <w:rFonts w:ascii="黑体" w:eastAsia="黑体" w:hAnsi="黑体" w:hint="eastAsia"/>
                <w:sz w:val="24"/>
              </w:rPr>
              <w:t>通讯接口</w:t>
            </w:r>
          </w:p>
        </w:tc>
        <w:tc>
          <w:tcPr>
            <w:tcW w:w="6379" w:type="dxa"/>
            <w:vAlign w:val="center"/>
          </w:tcPr>
          <w:p w:rsidR="00BF0B04" w:rsidRPr="00D7761A" w:rsidRDefault="00BF0B04" w:rsidP="00BF0B04">
            <w:pPr>
              <w:rPr>
                <w:rFonts w:ascii="黑体" w:eastAsia="黑体" w:hAnsi="黑体"/>
                <w:sz w:val="24"/>
              </w:rPr>
            </w:pPr>
            <w:r>
              <w:rPr>
                <w:rFonts w:ascii="黑体" w:eastAsia="黑体" w:hAnsi="黑体" w:hint="eastAsia"/>
                <w:sz w:val="24"/>
              </w:rPr>
              <w:t>4</w:t>
            </w:r>
            <w:r>
              <w:rPr>
                <w:rFonts w:ascii="黑体" w:eastAsia="黑体" w:hAnsi="黑体"/>
                <w:sz w:val="24"/>
              </w:rPr>
              <w:t>G</w:t>
            </w:r>
            <w:r>
              <w:rPr>
                <w:rFonts w:ascii="黑体" w:eastAsia="黑体" w:hAnsi="黑体" w:hint="eastAsia"/>
                <w:sz w:val="24"/>
              </w:rPr>
              <w:t>/以太网</w:t>
            </w:r>
            <w:r>
              <w:rPr>
                <w:rFonts w:ascii="黑体" w:eastAsia="黑体" w:hAnsi="黑体"/>
                <w:sz w:val="24"/>
              </w:rPr>
              <w:t>(</w:t>
            </w:r>
            <w:r>
              <w:rPr>
                <w:rFonts w:ascii="黑体" w:eastAsia="黑体" w:hAnsi="黑体" w:hint="eastAsia"/>
                <w:sz w:val="24"/>
              </w:rPr>
              <w:t>二选</w:t>
            </w:r>
            <w:proofErr w:type="gramStart"/>
            <w:r>
              <w:rPr>
                <w:rFonts w:ascii="黑体" w:eastAsia="黑体" w:hAnsi="黑体" w:hint="eastAsia"/>
                <w:sz w:val="24"/>
              </w:rPr>
              <w:t>一</w:t>
            </w:r>
            <w:proofErr w:type="gramEnd"/>
            <w:r>
              <w:rPr>
                <w:rFonts w:ascii="黑体" w:eastAsia="黑体" w:hAnsi="黑体" w:hint="eastAsia"/>
                <w:sz w:val="24"/>
              </w:rPr>
              <w:t>,默认</w:t>
            </w:r>
            <w:r>
              <w:rPr>
                <w:rFonts w:ascii="黑体" w:eastAsia="黑体" w:hAnsi="黑体"/>
                <w:sz w:val="24"/>
              </w:rPr>
              <w:t>4G)</w:t>
            </w:r>
          </w:p>
        </w:tc>
      </w:tr>
      <w:tr w:rsidR="00BF0B04" w:rsidTr="00A65286">
        <w:trPr>
          <w:trHeight w:val="423"/>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绝缘电阻</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sz w:val="24"/>
              </w:rPr>
              <w:t>≥</w:t>
            </w:r>
            <w:r w:rsidRPr="00D7761A">
              <w:rPr>
                <w:rFonts w:ascii="黑体" w:eastAsia="黑体" w:hAnsi="黑体" w:hint="eastAsia"/>
                <w:sz w:val="24"/>
              </w:rPr>
              <w:t>10ΜΩ</w:t>
            </w:r>
          </w:p>
        </w:tc>
      </w:tr>
      <w:tr w:rsidR="00BF0B04" w:rsidTr="00A65286">
        <w:trPr>
          <w:trHeight w:val="415"/>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噪声</w:t>
            </w:r>
          </w:p>
        </w:tc>
        <w:tc>
          <w:tcPr>
            <w:tcW w:w="6379" w:type="dxa"/>
            <w:vAlign w:val="center"/>
          </w:tcPr>
          <w:p w:rsidR="00BF0B04" w:rsidRPr="00D7761A" w:rsidRDefault="00BF0B04" w:rsidP="004E538F">
            <w:pPr>
              <w:rPr>
                <w:rFonts w:ascii="黑体" w:eastAsia="黑体" w:hAnsi="黑体"/>
                <w:sz w:val="24"/>
              </w:rPr>
            </w:pPr>
            <w:r w:rsidRPr="00D7761A">
              <w:rPr>
                <w:rFonts w:ascii="黑体" w:eastAsia="黑体" w:hAnsi="黑体"/>
                <w:sz w:val="24"/>
              </w:rPr>
              <w:t>≤</w:t>
            </w:r>
            <w:r w:rsidR="004E538F">
              <w:rPr>
                <w:rFonts w:ascii="黑体" w:eastAsia="黑体" w:hAnsi="黑体"/>
                <w:sz w:val="24"/>
              </w:rPr>
              <w:t>40</w:t>
            </w:r>
            <w:r w:rsidRPr="00D7761A">
              <w:rPr>
                <w:rFonts w:ascii="黑体" w:eastAsia="黑体" w:hAnsi="黑体"/>
                <w:sz w:val="24"/>
              </w:rPr>
              <w:t xml:space="preserve"> dB</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防护等级</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IP54</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工作环境</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室内、室外</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海拔高度</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≤2000米</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相对湿度</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5％～95％</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储存环境温度</w:t>
            </w:r>
          </w:p>
        </w:tc>
        <w:tc>
          <w:tcPr>
            <w:tcW w:w="6379"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-40℃～+70℃</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sidRPr="00D7761A">
              <w:rPr>
                <w:rFonts w:ascii="黑体" w:eastAsia="黑体" w:hAnsi="黑体" w:hint="eastAsia"/>
                <w:sz w:val="24"/>
              </w:rPr>
              <w:t>工作环境温度</w:t>
            </w:r>
          </w:p>
        </w:tc>
        <w:tc>
          <w:tcPr>
            <w:tcW w:w="6379" w:type="dxa"/>
            <w:vAlign w:val="center"/>
          </w:tcPr>
          <w:p w:rsidR="00BF0B04" w:rsidRPr="00D7761A" w:rsidRDefault="00BF0B04" w:rsidP="00BF0B04">
            <w:pPr>
              <w:rPr>
                <w:rFonts w:ascii="黑体" w:eastAsia="黑体" w:hAnsi="黑体"/>
                <w:sz w:val="24"/>
              </w:rPr>
            </w:pPr>
            <w:r w:rsidRPr="00D7761A">
              <w:rPr>
                <w:rFonts w:ascii="黑体" w:eastAsia="黑体" w:hAnsi="黑体" w:hint="eastAsia"/>
                <w:sz w:val="24"/>
              </w:rPr>
              <w:t>-2</w:t>
            </w:r>
            <w:r>
              <w:rPr>
                <w:rFonts w:ascii="黑体" w:eastAsia="黑体" w:hAnsi="黑体"/>
                <w:sz w:val="24"/>
              </w:rPr>
              <w:t>5</w:t>
            </w:r>
            <w:r w:rsidRPr="00D7761A">
              <w:rPr>
                <w:rFonts w:ascii="黑体" w:eastAsia="黑体" w:hAnsi="黑体" w:hint="eastAsia"/>
                <w:sz w:val="24"/>
              </w:rPr>
              <w:t>℃～+5</w:t>
            </w:r>
            <w:r>
              <w:rPr>
                <w:rFonts w:ascii="黑体" w:eastAsia="黑体" w:hAnsi="黑体"/>
                <w:sz w:val="24"/>
              </w:rPr>
              <w:t>5</w:t>
            </w:r>
            <w:r w:rsidRPr="00D7761A">
              <w:rPr>
                <w:rFonts w:ascii="黑体" w:eastAsia="黑体" w:hAnsi="黑体" w:hint="eastAsia"/>
                <w:sz w:val="24"/>
              </w:rPr>
              <w:t>℃</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Pr="00D7761A" w:rsidRDefault="00BF0B04" w:rsidP="004B3E70">
            <w:pPr>
              <w:rPr>
                <w:rFonts w:ascii="黑体" w:eastAsia="黑体" w:hAnsi="黑体"/>
                <w:sz w:val="24"/>
              </w:rPr>
            </w:pPr>
            <w:r>
              <w:rPr>
                <w:rFonts w:ascii="黑体" w:eastAsia="黑体" w:hAnsi="黑体" w:hint="eastAsia"/>
                <w:sz w:val="24"/>
              </w:rPr>
              <w:t>安装方式</w:t>
            </w:r>
          </w:p>
        </w:tc>
        <w:tc>
          <w:tcPr>
            <w:tcW w:w="6379" w:type="dxa"/>
            <w:vAlign w:val="center"/>
          </w:tcPr>
          <w:p w:rsidR="00BF0B04" w:rsidRPr="00D7761A" w:rsidRDefault="00BF0B04" w:rsidP="00BF0B04">
            <w:pPr>
              <w:rPr>
                <w:rFonts w:ascii="黑体" w:eastAsia="黑体" w:hAnsi="黑体"/>
                <w:sz w:val="24"/>
              </w:rPr>
            </w:pPr>
            <w:r>
              <w:rPr>
                <w:rFonts w:ascii="黑体" w:eastAsia="黑体" w:hAnsi="黑体" w:hint="eastAsia"/>
                <w:sz w:val="24"/>
              </w:rPr>
              <w:t>落地安装</w:t>
            </w:r>
          </w:p>
        </w:tc>
      </w:tr>
      <w:tr w:rsidR="00BF0B04" w:rsidTr="00A65286">
        <w:trPr>
          <w:trHeight w:val="421"/>
        </w:trPr>
        <w:tc>
          <w:tcPr>
            <w:tcW w:w="563" w:type="dxa"/>
            <w:vMerge/>
            <w:vAlign w:val="center"/>
          </w:tcPr>
          <w:p w:rsidR="00BF0B04" w:rsidRPr="00D7761A" w:rsidRDefault="00BF0B04" w:rsidP="004B3E70">
            <w:pPr>
              <w:jc w:val="center"/>
              <w:rPr>
                <w:rFonts w:ascii="黑体" w:eastAsia="黑体" w:hAnsi="黑体"/>
                <w:sz w:val="24"/>
              </w:rPr>
            </w:pPr>
          </w:p>
        </w:tc>
        <w:tc>
          <w:tcPr>
            <w:tcW w:w="2414" w:type="dxa"/>
            <w:vAlign w:val="center"/>
          </w:tcPr>
          <w:p w:rsidR="00BF0B04" w:rsidRDefault="00BF0B04" w:rsidP="004B3E70">
            <w:pPr>
              <w:rPr>
                <w:rFonts w:ascii="黑体" w:eastAsia="黑体" w:hAnsi="黑体"/>
                <w:sz w:val="24"/>
              </w:rPr>
            </w:pPr>
            <w:r>
              <w:rPr>
                <w:rFonts w:ascii="黑体" w:eastAsia="黑体" w:hAnsi="黑体" w:hint="eastAsia"/>
                <w:sz w:val="24"/>
              </w:rPr>
              <w:t>外形尺寸</w:t>
            </w:r>
          </w:p>
        </w:tc>
        <w:tc>
          <w:tcPr>
            <w:tcW w:w="6379" w:type="dxa"/>
            <w:vAlign w:val="center"/>
          </w:tcPr>
          <w:p w:rsidR="00BF0B04" w:rsidRDefault="00BF0B04" w:rsidP="00BF0B04">
            <w:pPr>
              <w:rPr>
                <w:rFonts w:ascii="黑体" w:eastAsia="黑体" w:hAnsi="黑体"/>
                <w:sz w:val="24"/>
              </w:rPr>
            </w:pPr>
            <w:r>
              <w:rPr>
                <w:rFonts w:ascii="黑体" w:eastAsia="黑体" w:hAnsi="黑体" w:hint="eastAsia"/>
                <w:sz w:val="24"/>
              </w:rPr>
              <w:t>2</w:t>
            </w:r>
            <w:r>
              <w:rPr>
                <w:rFonts w:ascii="黑体" w:eastAsia="黑体" w:hAnsi="黑体"/>
                <w:sz w:val="24"/>
              </w:rPr>
              <w:t>08</w:t>
            </w:r>
            <w:r>
              <w:rPr>
                <w:rFonts w:ascii="黑体" w:eastAsia="黑体" w:hAnsi="黑体" w:hint="eastAsia"/>
                <w:sz w:val="24"/>
              </w:rPr>
              <w:t>*</w:t>
            </w:r>
            <w:r>
              <w:rPr>
                <w:rFonts w:ascii="黑体" w:eastAsia="黑体" w:hAnsi="黑体"/>
                <w:sz w:val="24"/>
              </w:rPr>
              <w:t>120</w:t>
            </w:r>
            <w:r>
              <w:rPr>
                <w:rFonts w:ascii="黑体" w:eastAsia="黑体" w:hAnsi="黑体" w:hint="eastAsia"/>
                <w:sz w:val="24"/>
              </w:rPr>
              <w:t>*</w:t>
            </w:r>
            <w:r>
              <w:rPr>
                <w:rFonts w:ascii="黑体" w:eastAsia="黑体" w:hAnsi="黑体"/>
                <w:sz w:val="24"/>
              </w:rPr>
              <w:t>1200</w:t>
            </w:r>
            <w:r>
              <w:rPr>
                <w:rFonts w:ascii="黑体" w:eastAsia="黑体" w:hAnsi="黑体" w:hint="eastAsia"/>
                <w:sz w:val="24"/>
              </w:rPr>
              <w:t>mm（W</w:t>
            </w:r>
            <w:r>
              <w:rPr>
                <w:rFonts w:ascii="黑体" w:eastAsia="黑体" w:hAnsi="黑体"/>
                <w:sz w:val="24"/>
              </w:rPr>
              <w:t>*D*H</w:t>
            </w:r>
            <w:r>
              <w:rPr>
                <w:rFonts w:ascii="黑体" w:eastAsia="黑体" w:hAnsi="黑体" w:hint="eastAsia"/>
                <w:sz w:val="24"/>
              </w:rPr>
              <w:t>）</w:t>
            </w:r>
          </w:p>
        </w:tc>
      </w:tr>
    </w:tbl>
    <w:p w:rsidR="00D7761A" w:rsidRDefault="00D7761A" w:rsidP="00ED0303"/>
    <w:p w:rsidR="00D7761A" w:rsidRDefault="00D7761A" w:rsidP="00ED0303"/>
    <w:p w:rsidR="00D7761A" w:rsidRDefault="00D7761A" w:rsidP="00ED0303"/>
    <w:p w:rsidR="00D7761A" w:rsidRDefault="00D7761A" w:rsidP="00ED0303"/>
    <w:p w:rsidR="00A65286" w:rsidRDefault="00A65286" w:rsidP="00ED0303"/>
    <w:p w:rsidR="00435F3F" w:rsidRDefault="006F57A9" w:rsidP="00ED0303">
      <w:r>
        <w:rPr>
          <w:noProof/>
        </w:rPr>
        <w:lastRenderedPageBreak/>
        <w:pict>
          <v:shape id="_x0000_s1052" type="#_x0000_t202" style="position:absolute;left:0;text-align:left;margin-left:0;margin-top:6.65pt;width:165.75pt;height:23.4pt;z-index:251661312;mso-position-horizontal-relative:text;mso-position-vertical-relative:text" filled="f" stroked="f">
            <v:textbox style="mso-next-textbox:#_x0000_s1052">
              <w:txbxContent>
                <w:p w:rsidR="00ED0303" w:rsidRPr="006869EE" w:rsidRDefault="00435F3F" w:rsidP="00ED0303">
                  <w:pPr>
                    <w:rPr>
                      <w:rFonts w:eastAsia="黑体"/>
                      <w:color w:val="000000"/>
                      <w:sz w:val="24"/>
                    </w:rPr>
                  </w:pPr>
                  <w:r w:rsidRPr="006869EE">
                    <w:rPr>
                      <w:rFonts w:eastAsia="黑体" w:hint="eastAsia"/>
                      <w:color w:val="000000"/>
                      <w:sz w:val="24"/>
                    </w:rPr>
                    <w:t>交流充电桩供电插头布置图</w:t>
                  </w:r>
                </w:p>
              </w:txbxContent>
            </v:textbox>
          </v:shape>
        </w:pict>
      </w:r>
      <w:r w:rsidR="002A0828">
        <w:rPr>
          <w:rFonts w:hint="eastAsia"/>
          <w:noProof/>
        </w:rPr>
        <w:drawing>
          <wp:anchor distT="0" distB="0" distL="114300" distR="114300" simplePos="0" relativeHeight="251654144" behindDoc="1" locked="0" layoutInCell="1" allowOverlap="1" wp14:anchorId="678B33DC" wp14:editId="62517BAD">
            <wp:simplePos x="0" y="0"/>
            <wp:positionH relativeFrom="column">
              <wp:posOffset>-16705</wp:posOffset>
            </wp:positionH>
            <wp:positionV relativeFrom="paragraph">
              <wp:posOffset>70534</wp:posOffset>
            </wp:positionV>
            <wp:extent cx="5924322" cy="307877"/>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59713" cy="309716"/>
                    </a:xfrm>
                    <a:prstGeom prst="rect">
                      <a:avLst/>
                    </a:prstGeom>
                    <a:noFill/>
                    <a:ln w="9525">
                      <a:noFill/>
                      <a:miter lim="800000"/>
                      <a:headEnd/>
                      <a:tailEnd/>
                    </a:ln>
                  </pic:spPr>
                </pic:pic>
              </a:graphicData>
            </a:graphic>
            <wp14:sizeRelV relativeFrom="margin">
              <wp14:pctHeight>0</wp14:pctHeight>
            </wp14:sizeRelV>
          </wp:anchor>
        </w:drawing>
      </w:r>
    </w:p>
    <w:p w:rsidR="00435F3F" w:rsidRPr="00435F3F" w:rsidRDefault="00435F3F" w:rsidP="00435F3F"/>
    <w:p w:rsidR="00435F3F" w:rsidRPr="00435F3F" w:rsidRDefault="00435F3F" w:rsidP="00435F3F"/>
    <w:p w:rsidR="00435F3F" w:rsidRPr="00435F3F" w:rsidRDefault="00435F3F" w:rsidP="00FE2723">
      <w:pPr>
        <w:jc w:val="center"/>
      </w:pPr>
      <w:r>
        <w:rPr>
          <w:rFonts w:hAnsi="宋体" w:cs="宋体"/>
          <w:sz w:val="24"/>
        </w:rPr>
        <w:fldChar w:fldCharType="begin"/>
      </w:r>
      <w:r>
        <w:rPr>
          <w:rFonts w:hAnsi="宋体" w:cs="宋体"/>
          <w:sz w:val="24"/>
        </w:rPr>
        <w:instrText xml:space="preserve"> INCLUDEPICTURE "C:\\Users\\zhw\\AppData\\Roaming\\Tencent\\Users\\596983080\\QQ\\WinTemp\\RichOle\\[Y~X(5$WA{75P00~HSEJ4}O.png" \* MERGEFORMATINET </w:instrText>
      </w:r>
      <w:r>
        <w:rPr>
          <w:rFonts w:hAnsi="宋体" w:cs="宋体"/>
          <w:sz w:val="24"/>
        </w:rPr>
        <w:fldChar w:fldCharType="separate"/>
      </w:r>
      <w:r w:rsidR="006976CF">
        <w:rPr>
          <w:rFonts w:hAnsi="宋体" w:cs="宋体"/>
          <w:sz w:val="24"/>
        </w:rPr>
        <w:fldChar w:fldCharType="begin"/>
      </w:r>
      <w:r w:rsidR="006976CF">
        <w:rPr>
          <w:rFonts w:hAnsi="宋体" w:cs="宋体"/>
          <w:sz w:val="24"/>
        </w:rPr>
        <w:instrText xml:space="preserve"> INCLUDEPICTURE  "C:\\Users\\zhw\\AppData\\Roaming\\Tencent\\Users\\596983080\\QQ\\WinTemp\\RichOle\\[Y~X(5$WA{75P00~HSEJ4}O.png" \* MERGEFORMATINET </w:instrText>
      </w:r>
      <w:r w:rsidR="006976CF">
        <w:rPr>
          <w:rFonts w:hAnsi="宋体" w:cs="宋体"/>
          <w:sz w:val="24"/>
        </w:rPr>
        <w:fldChar w:fldCharType="separate"/>
      </w:r>
      <w:r w:rsidR="00277302">
        <w:rPr>
          <w:rFonts w:hAnsi="宋体" w:cs="宋体"/>
          <w:sz w:val="24"/>
        </w:rPr>
        <w:fldChar w:fldCharType="begin"/>
      </w:r>
      <w:r w:rsidR="00277302">
        <w:rPr>
          <w:rFonts w:hAnsi="宋体" w:cs="宋体"/>
          <w:sz w:val="24"/>
        </w:rPr>
        <w:instrText xml:space="preserve"> INCLUDEPICTURE  "C:\\Users\\zhw\\AppData\\Roaming\\Tencent\\Users\\596983080\\QQ\\WinTemp\\RichOle\\[Y~X(5$WA{75P00~HSEJ4}O.png" \* MERGEFORMATINET </w:instrText>
      </w:r>
      <w:r w:rsidR="00277302">
        <w:rPr>
          <w:rFonts w:hAnsi="宋体" w:cs="宋体"/>
          <w:sz w:val="24"/>
        </w:rPr>
        <w:fldChar w:fldCharType="separate"/>
      </w:r>
      <w:r w:rsidR="007E6E07">
        <w:rPr>
          <w:rFonts w:hAnsi="宋体" w:cs="宋体"/>
          <w:sz w:val="24"/>
        </w:rPr>
        <w:fldChar w:fldCharType="begin"/>
      </w:r>
      <w:r w:rsidR="007E6E07">
        <w:rPr>
          <w:rFonts w:hAnsi="宋体" w:cs="宋体"/>
          <w:sz w:val="24"/>
        </w:rPr>
        <w:instrText xml:space="preserve"> INCLUDEPICTURE  "C:\\Users\\zhw\\AppData\\Roaming\\Tencent\\Users\\596983080\\QQ\\WinTemp\\RichOle\\[Y~X(5$WA{75P00~HSEJ4}O.png" \* MERGEFORMATINET </w:instrText>
      </w:r>
      <w:r w:rsidR="007E6E07">
        <w:rPr>
          <w:rFonts w:hAnsi="宋体" w:cs="宋体"/>
          <w:sz w:val="24"/>
        </w:rPr>
        <w:fldChar w:fldCharType="separate"/>
      </w:r>
      <w:r w:rsidR="00286406">
        <w:rPr>
          <w:rFonts w:hAnsi="宋体" w:cs="宋体"/>
          <w:sz w:val="24"/>
        </w:rPr>
        <w:fldChar w:fldCharType="begin"/>
      </w:r>
      <w:r w:rsidR="00286406">
        <w:rPr>
          <w:rFonts w:hAnsi="宋体" w:cs="宋体"/>
          <w:sz w:val="24"/>
        </w:rPr>
        <w:instrText xml:space="preserve"> INCLUDEPICTURE  "C:\\Users\\zhw\\AppData\\Roaming\\Tencent\\Users\\596983080\\QQ\\WinTemp\\RichOle\\[Y~X(5$WA{75P00~HSEJ4}O.png" \* MERGEFORMATINET </w:instrText>
      </w:r>
      <w:r w:rsidR="00286406">
        <w:rPr>
          <w:rFonts w:hAnsi="宋体" w:cs="宋体"/>
          <w:sz w:val="24"/>
        </w:rPr>
        <w:fldChar w:fldCharType="separate"/>
      </w:r>
      <w:r w:rsidR="00EE2064">
        <w:rPr>
          <w:rFonts w:hAnsi="宋体" w:cs="宋体"/>
          <w:sz w:val="24"/>
        </w:rPr>
        <w:fldChar w:fldCharType="begin"/>
      </w:r>
      <w:r w:rsidR="00EE2064">
        <w:rPr>
          <w:rFonts w:hAnsi="宋体" w:cs="宋体"/>
          <w:sz w:val="24"/>
        </w:rPr>
        <w:instrText xml:space="preserve"> INCLUDEPICTURE  "C:\\Users\\zhw\\AppData\\Roaming\\Tencent\\Users\\596983080\\QQ\\WinTemp\\RichOle\\[Y~X(5$WA{75P00~HSEJ4}O.png" \* MERGEFORMATINET </w:instrText>
      </w:r>
      <w:r w:rsidR="00EE2064">
        <w:rPr>
          <w:rFonts w:hAnsi="宋体" w:cs="宋体"/>
          <w:sz w:val="24"/>
        </w:rPr>
        <w:fldChar w:fldCharType="separate"/>
      </w:r>
      <w:r w:rsidR="0005520C">
        <w:rPr>
          <w:rFonts w:hAnsi="宋体" w:cs="宋体"/>
          <w:sz w:val="24"/>
        </w:rPr>
        <w:fldChar w:fldCharType="begin"/>
      </w:r>
      <w:r w:rsidR="0005520C">
        <w:rPr>
          <w:rFonts w:hAnsi="宋体" w:cs="宋体"/>
          <w:sz w:val="24"/>
        </w:rPr>
        <w:instrText xml:space="preserve"> INCLUDEPICTURE  "C:\\Users\\zhw\\AppData\\Roaming\\Tencent\\Users\\596983080\\QQ\\WinTemp\\RichOle\\[Y~X(5$WA{75P00~HSEJ4}O.png" \* MERGEFORMATINET </w:instrText>
      </w:r>
      <w:r w:rsidR="0005520C">
        <w:rPr>
          <w:rFonts w:hAnsi="宋体" w:cs="宋体"/>
          <w:sz w:val="24"/>
        </w:rPr>
        <w:fldChar w:fldCharType="separate"/>
      </w:r>
      <w:r w:rsidR="00905773">
        <w:rPr>
          <w:rFonts w:hAnsi="宋体" w:cs="宋体"/>
          <w:sz w:val="24"/>
        </w:rPr>
        <w:fldChar w:fldCharType="begin"/>
      </w:r>
      <w:r w:rsidR="00905773">
        <w:rPr>
          <w:rFonts w:hAnsi="宋体" w:cs="宋体"/>
          <w:sz w:val="24"/>
        </w:rPr>
        <w:instrText xml:space="preserve"> INCLUDEPICTURE  "C:\\Users\\zhw\\AppData\\Roaming\\Tencent\\Users\\596983080\\QQ\\WinTemp\\RichOle\\[Y~X(5$WA{75P00~HSEJ4}O.png" \* MERGEFORMATINET </w:instrText>
      </w:r>
      <w:r w:rsidR="00905773">
        <w:rPr>
          <w:rFonts w:hAnsi="宋体" w:cs="宋体"/>
          <w:sz w:val="24"/>
        </w:rPr>
        <w:fldChar w:fldCharType="separate"/>
      </w:r>
      <w:r w:rsidR="00DD68CC">
        <w:rPr>
          <w:rFonts w:hAnsi="宋体" w:cs="宋体"/>
          <w:sz w:val="24"/>
        </w:rPr>
        <w:fldChar w:fldCharType="begin"/>
      </w:r>
      <w:r w:rsidR="00DD68CC">
        <w:rPr>
          <w:rFonts w:hAnsi="宋体" w:cs="宋体"/>
          <w:sz w:val="24"/>
        </w:rPr>
        <w:instrText xml:space="preserve"> INCLUDEPICTURE  "C:\\Users\\zhw\\AppData\\Roaming\\Tencent\\Users\\596983080\\QQ\\WinTemp\\RichOle\\[Y~X(5$WA{75P00~HSEJ4}O.png" \* MERGEFORMATINET </w:instrText>
      </w:r>
      <w:r w:rsidR="00DD68CC">
        <w:rPr>
          <w:rFonts w:hAnsi="宋体" w:cs="宋体"/>
          <w:sz w:val="24"/>
        </w:rPr>
        <w:fldChar w:fldCharType="separate"/>
      </w:r>
      <w:r w:rsidR="002B5609">
        <w:rPr>
          <w:rFonts w:hAnsi="宋体" w:cs="宋体"/>
          <w:sz w:val="24"/>
        </w:rPr>
        <w:fldChar w:fldCharType="begin"/>
      </w:r>
      <w:r w:rsidR="002B5609">
        <w:rPr>
          <w:rFonts w:hAnsi="宋体" w:cs="宋体"/>
          <w:sz w:val="24"/>
        </w:rPr>
        <w:instrText xml:space="preserve"> INCLUDEPICTURE  "C:\\Users\\zhw\\AppData\\Roaming\\Tencent\\Users\\596983080\\QQ\\WinTemp\\RichOle\\[Y~X(5$WA{75P00~HSEJ4}O.png" \* MERGEFORMATINET </w:instrText>
      </w:r>
      <w:r w:rsidR="002B5609">
        <w:rPr>
          <w:rFonts w:hAnsi="宋体" w:cs="宋体"/>
          <w:sz w:val="24"/>
        </w:rPr>
        <w:fldChar w:fldCharType="separate"/>
      </w:r>
      <w:r w:rsidR="00CB6366">
        <w:rPr>
          <w:rFonts w:hAnsi="宋体" w:cs="宋体"/>
          <w:sz w:val="24"/>
        </w:rPr>
        <w:fldChar w:fldCharType="begin"/>
      </w:r>
      <w:r w:rsidR="00CB6366">
        <w:rPr>
          <w:rFonts w:hAnsi="宋体" w:cs="宋体"/>
          <w:sz w:val="24"/>
        </w:rPr>
        <w:instrText xml:space="preserve"> INCLUDEPICTURE  "C:\\Users\\zhw\\AppData\\Roaming\\Tencent\\Users\\596983080\\QQ\\WinTemp\\RichOle\\[Y~X(5$WA{75P00~HSEJ4}O.png" \* MERGEFORMATINET </w:instrText>
      </w:r>
      <w:r w:rsidR="00CB6366">
        <w:rPr>
          <w:rFonts w:hAnsi="宋体" w:cs="宋体"/>
          <w:sz w:val="24"/>
        </w:rPr>
        <w:fldChar w:fldCharType="separate"/>
      </w:r>
      <w:r w:rsidR="006F57A9">
        <w:rPr>
          <w:rFonts w:hAnsi="宋体" w:cs="宋体"/>
          <w:sz w:val="24"/>
        </w:rPr>
        <w:fldChar w:fldCharType="begin"/>
      </w:r>
      <w:r w:rsidR="006F57A9">
        <w:rPr>
          <w:rFonts w:hAnsi="宋体" w:cs="宋体"/>
          <w:sz w:val="24"/>
        </w:rPr>
        <w:instrText xml:space="preserve"> </w:instrText>
      </w:r>
      <w:r w:rsidR="006F57A9">
        <w:rPr>
          <w:rFonts w:hAnsi="宋体" w:cs="宋体"/>
          <w:sz w:val="24"/>
        </w:rPr>
        <w:instrText>INCLUDEPICTURE  "C:\\Users\\zhw\\AppData\\Roaming\\Tencent\\Users\\596983080\\QQ\\WinTemp\\RichOle\\[Y~X(5$WA{75P00~HSEJ4}O.png" \* MERGEFORMATINET</w:instrText>
      </w:r>
      <w:r w:rsidR="006F57A9">
        <w:rPr>
          <w:rFonts w:hAnsi="宋体" w:cs="宋体"/>
          <w:sz w:val="24"/>
        </w:rPr>
        <w:instrText xml:space="preserve"> </w:instrText>
      </w:r>
      <w:r w:rsidR="006F57A9">
        <w:rPr>
          <w:rFonts w:hAnsi="宋体" w:cs="宋体"/>
          <w:sz w:val="24"/>
        </w:rPr>
        <w:fldChar w:fldCharType="separate"/>
      </w:r>
      <w:r w:rsidR="00881C55">
        <w:rPr>
          <w:rFonts w:hAnsi="宋体" w:cs="宋体"/>
          <w:sz w:val="24"/>
        </w:rPr>
        <w:pict>
          <v:shape id="图片 3" o:spid="_x0000_i1025" type="#_x0000_t75" style="width:236.25pt;height:191.25pt;mso-position-horizontal-relative:page;mso-position-vertical-relative:page">
            <v:fill o:detectmouseclick="t"/>
            <v:imagedata r:id="rId14" r:href="rId15"/>
          </v:shape>
        </w:pict>
      </w:r>
      <w:r w:rsidR="006F57A9">
        <w:rPr>
          <w:rFonts w:hAnsi="宋体" w:cs="宋体"/>
          <w:sz w:val="24"/>
        </w:rPr>
        <w:fldChar w:fldCharType="end"/>
      </w:r>
      <w:r w:rsidR="00CB6366">
        <w:rPr>
          <w:rFonts w:hAnsi="宋体" w:cs="宋体"/>
          <w:sz w:val="24"/>
        </w:rPr>
        <w:fldChar w:fldCharType="end"/>
      </w:r>
      <w:r w:rsidR="002B5609">
        <w:rPr>
          <w:rFonts w:hAnsi="宋体" w:cs="宋体"/>
          <w:sz w:val="24"/>
        </w:rPr>
        <w:fldChar w:fldCharType="end"/>
      </w:r>
      <w:r w:rsidR="00DD68CC">
        <w:rPr>
          <w:rFonts w:hAnsi="宋体" w:cs="宋体"/>
          <w:sz w:val="24"/>
        </w:rPr>
        <w:fldChar w:fldCharType="end"/>
      </w:r>
      <w:r w:rsidR="00905773">
        <w:rPr>
          <w:rFonts w:hAnsi="宋体" w:cs="宋体"/>
          <w:sz w:val="24"/>
        </w:rPr>
        <w:fldChar w:fldCharType="end"/>
      </w:r>
      <w:r w:rsidR="0005520C">
        <w:rPr>
          <w:rFonts w:hAnsi="宋体" w:cs="宋体"/>
          <w:sz w:val="24"/>
        </w:rPr>
        <w:fldChar w:fldCharType="end"/>
      </w:r>
      <w:r w:rsidR="00EE2064">
        <w:rPr>
          <w:rFonts w:hAnsi="宋体" w:cs="宋体"/>
          <w:sz w:val="24"/>
        </w:rPr>
        <w:fldChar w:fldCharType="end"/>
      </w:r>
      <w:r w:rsidR="00286406">
        <w:rPr>
          <w:rFonts w:hAnsi="宋体" w:cs="宋体"/>
          <w:sz w:val="24"/>
        </w:rPr>
        <w:fldChar w:fldCharType="end"/>
      </w:r>
      <w:r w:rsidR="007E6E07">
        <w:rPr>
          <w:rFonts w:hAnsi="宋体" w:cs="宋体"/>
          <w:sz w:val="24"/>
        </w:rPr>
        <w:fldChar w:fldCharType="end"/>
      </w:r>
      <w:r w:rsidR="00277302">
        <w:rPr>
          <w:rFonts w:hAnsi="宋体" w:cs="宋体"/>
          <w:sz w:val="24"/>
        </w:rPr>
        <w:fldChar w:fldCharType="end"/>
      </w:r>
      <w:r w:rsidR="006976CF">
        <w:rPr>
          <w:rFonts w:hAnsi="宋体" w:cs="宋体"/>
          <w:sz w:val="24"/>
        </w:rPr>
        <w:fldChar w:fldCharType="end"/>
      </w:r>
      <w:r>
        <w:rPr>
          <w:rFonts w:hAnsi="宋体" w:cs="宋体"/>
          <w:sz w:val="24"/>
        </w:rPr>
        <w:fldChar w:fldCharType="end"/>
      </w:r>
    </w:p>
    <w:p w:rsidR="00435F3F" w:rsidRDefault="006F57A9" w:rsidP="00435F3F">
      <w:r>
        <w:rPr>
          <w:rFonts w:ascii="宋体" w:hAnsi="宋体"/>
          <w:b/>
          <w:bCs/>
          <w:noProof/>
          <w:color w:val="000000"/>
          <w:kern w:val="0"/>
          <w:sz w:val="15"/>
          <w:szCs w:val="15"/>
        </w:rPr>
        <w:pict>
          <v:shape id="_x0000_s1059" type="#_x0000_t202" style="position:absolute;left:0;text-align:left;margin-left:3.75pt;margin-top:13.6pt;width:69.75pt;height:23.4pt;z-index:251664384" filled="f" stroked="f">
            <v:textbox style="mso-next-textbox:#_x0000_s1059">
              <w:txbxContent>
                <w:p w:rsidR="00435F3F" w:rsidRPr="006869EE" w:rsidRDefault="006869EE" w:rsidP="00435F3F">
                  <w:pPr>
                    <w:rPr>
                      <w:rFonts w:eastAsia="黑体"/>
                      <w:color w:val="000000"/>
                      <w:sz w:val="24"/>
                    </w:rPr>
                  </w:pPr>
                  <w:r w:rsidRPr="006869EE">
                    <w:rPr>
                      <w:rFonts w:eastAsia="黑体" w:hint="eastAsia"/>
                      <w:color w:val="000000"/>
                      <w:sz w:val="24"/>
                    </w:rPr>
                    <w:t>外形尺寸</w:t>
                  </w:r>
                </w:p>
              </w:txbxContent>
            </v:textbox>
          </v:shape>
        </w:pict>
      </w:r>
      <w:r w:rsidR="00A65286">
        <w:rPr>
          <w:rFonts w:ascii="宋体" w:hAnsi="宋体"/>
          <w:b/>
          <w:bCs/>
          <w:noProof/>
          <w:color w:val="000000"/>
          <w:kern w:val="0"/>
          <w:sz w:val="15"/>
          <w:szCs w:val="15"/>
        </w:rPr>
        <w:drawing>
          <wp:anchor distT="0" distB="0" distL="114300" distR="114300" simplePos="0" relativeHeight="251653120" behindDoc="1" locked="0" layoutInCell="1" allowOverlap="1" wp14:anchorId="3259760A" wp14:editId="2D12341A">
            <wp:simplePos x="0" y="0"/>
            <wp:positionH relativeFrom="column">
              <wp:posOffset>-2460</wp:posOffset>
            </wp:positionH>
            <wp:positionV relativeFrom="paragraph">
              <wp:posOffset>198153</wp:posOffset>
            </wp:positionV>
            <wp:extent cx="5934710" cy="23149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6010531" cy="2344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5F3F" w:rsidRDefault="00435F3F" w:rsidP="00435F3F">
      <w:pPr>
        <w:ind w:firstLineChars="200" w:firstLine="420"/>
      </w:pPr>
    </w:p>
    <w:p w:rsidR="00EF38CC" w:rsidRPr="00435F3F" w:rsidRDefault="00EF38CC" w:rsidP="00435F3F">
      <w:pPr>
        <w:ind w:firstLineChars="200" w:firstLine="420"/>
      </w:pPr>
    </w:p>
    <w:p w:rsidR="00175C30" w:rsidRPr="00ED0303" w:rsidRDefault="00EF38CC" w:rsidP="00400E96">
      <w:pPr>
        <w:jc w:val="center"/>
      </w:pPr>
      <w:r>
        <w:rPr>
          <w:noProof/>
        </w:rPr>
        <w:drawing>
          <wp:inline distT="0" distB="0" distL="0" distR="0">
            <wp:extent cx="4989195" cy="474370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4914" cy="4768157"/>
                    </a:xfrm>
                    <a:prstGeom prst="rect">
                      <a:avLst/>
                    </a:prstGeom>
                    <a:noFill/>
                    <a:ln>
                      <a:noFill/>
                    </a:ln>
                  </pic:spPr>
                </pic:pic>
              </a:graphicData>
            </a:graphic>
          </wp:inline>
        </w:drawing>
      </w:r>
    </w:p>
    <w:sectPr w:rsidR="00175C30" w:rsidRPr="00ED0303" w:rsidSect="00F0273F">
      <w:headerReference w:type="even" r:id="rId17"/>
      <w:headerReference w:type="default" r:id="rId18"/>
      <w:footerReference w:type="default" r:id="rId19"/>
      <w:headerReference w:type="first" r:id="rId20"/>
      <w:pgSz w:w="11907" w:h="16839" w:code="9"/>
      <w:pgMar w:top="1340" w:right="1134" w:bottom="1134" w:left="1134" w:header="568" w:footer="37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A9" w:rsidRDefault="006F57A9" w:rsidP="00085237">
      <w:r>
        <w:separator/>
      </w:r>
    </w:p>
  </w:endnote>
  <w:endnote w:type="continuationSeparator" w:id="0">
    <w:p w:rsidR="006F57A9" w:rsidRDefault="006F57A9" w:rsidP="0008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28C" w:rsidRDefault="00773C8F" w:rsidP="00B3763D">
    <w:pPr>
      <w:pStyle w:val="a5"/>
      <w:jc w:val="center"/>
    </w:pPr>
    <w:r>
      <w:rPr>
        <w:noProof/>
      </w:rPr>
      <w:drawing>
        <wp:inline distT="0" distB="0" distL="0" distR="0" wp14:anchorId="7167F1D0" wp14:editId="3BB4BE9C">
          <wp:extent cx="6120765" cy="378460"/>
          <wp:effectExtent l="0" t="0" r="0" b="0"/>
          <wp:docPr id="20" name="图片 2" descr="股份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股份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78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A9" w:rsidRDefault="006F57A9" w:rsidP="00085237">
      <w:r>
        <w:separator/>
      </w:r>
    </w:p>
  </w:footnote>
  <w:footnote w:type="continuationSeparator" w:id="0">
    <w:p w:rsidR="006F57A9" w:rsidRDefault="006F57A9" w:rsidP="0008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A7" w:rsidRDefault="006F57A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26570" o:spid="_x0000_s2052" type="#_x0000_t136" style="position:absolute;left:0;text-align:left;margin-left:0;margin-top:0;width:555.9pt;height:123.5pt;rotation:315;z-index:-251652096;mso-position-horizontal:center;mso-position-horizontal-relative:margin;mso-position-vertical:center;mso-position-vertical-relative:margin" o:allowincell="f" fillcolor="silver" stroked="f">
          <v:fill opacity=".5"/>
          <v:textpath style="font-family:&quot;宋体&quot;;font-size:1pt" string="HIKVI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8F" w:rsidRPr="00B3763D" w:rsidRDefault="006F57A9">
    <w:pPr>
      <w:pStyle w:val="a3"/>
      <w:pBdr>
        <w:bottom w:val="single" w:sz="6" w:space="0" w:color="auto"/>
      </w:pBd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26571" o:spid="_x0000_s2053" type="#_x0000_t136" style="position:absolute;left:0;text-align:left;margin-left:0;margin-top:0;width:555.9pt;height:123.5pt;rotation:315;z-index:-251650048;mso-position-horizontal:center;mso-position-horizontal-relative:margin;mso-position-vertical:center;mso-position-vertical-relative:margin" o:allowincell="f" fillcolor="silver" stroked="f">
          <v:fill opacity=".5"/>
          <v:textpath style="font-family:&quot;宋体&quot;;font-size:1pt" string="HIKVISION"/>
          <w10:wrap anchorx="margin" anchory="margin"/>
        </v:shape>
      </w:pict>
    </w:r>
  </w:p>
  <w:p w:rsidR="00A2308F" w:rsidRPr="00B3763D" w:rsidRDefault="00773C8F" w:rsidP="00773C8F">
    <w:pPr>
      <w:pStyle w:val="a3"/>
      <w:pBdr>
        <w:bottom w:val="single" w:sz="6" w:space="0" w:color="auto"/>
      </w:pBdr>
      <w:jc w:val="right"/>
      <w:rPr>
        <w:b/>
      </w:rPr>
    </w:pPr>
    <w:r>
      <w:rPr>
        <w:rFonts w:hint="eastAsia"/>
        <w:noProof/>
      </w:rPr>
      <w:drawing>
        <wp:inline distT="0" distB="0" distL="0" distR="0" wp14:anchorId="45A62665" wp14:editId="121BD1E0">
          <wp:extent cx="1609725" cy="209550"/>
          <wp:effectExtent l="0" t="0" r="9525" b="0"/>
          <wp:docPr id="1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09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A7" w:rsidRDefault="006F57A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26569" o:spid="_x0000_s2051" type="#_x0000_t136" style="position:absolute;left:0;text-align:left;margin-left:0;margin-top:0;width:555.9pt;height:123.5pt;rotation:315;z-index:-251654144;mso-position-horizontal:center;mso-position-horizontal-relative:margin;mso-position-vertical:center;mso-position-vertical-relative:margin" o:allowincell="f" fillcolor="silver" stroked="f">
          <v:fill opacity=".5"/>
          <v:textpath style="font-family:&quot;宋体&quot;;font-size:1pt" string="HIKVI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30FE3"/>
    <w:multiLevelType w:val="multilevel"/>
    <w:tmpl w:val="04A30F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555AB2"/>
    <w:multiLevelType w:val="multilevel"/>
    <w:tmpl w:val="22555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237"/>
    <w:rsid w:val="00006AD4"/>
    <w:rsid w:val="00011B42"/>
    <w:rsid w:val="0001590B"/>
    <w:rsid w:val="00051BEE"/>
    <w:rsid w:val="0005520C"/>
    <w:rsid w:val="00057875"/>
    <w:rsid w:val="00057DE1"/>
    <w:rsid w:val="00057F8B"/>
    <w:rsid w:val="000650D9"/>
    <w:rsid w:val="00076CBD"/>
    <w:rsid w:val="00076D5D"/>
    <w:rsid w:val="00085237"/>
    <w:rsid w:val="0008712E"/>
    <w:rsid w:val="00095DC1"/>
    <w:rsid w:val="000A748C"/>
    <w:rsid w:val="000D06F1"/>
    <w:rsid w:val="000D1AB3"/>
    <w:rsid w:val="000E25A9"/>
    <w:rsid w:val="000E7873"/>
    <w:rsid w:val="00100C88"/>
    <w:rsid w:val="00101891"/>
    <w:rsid w:val="00101A38"/>
    <w:rsid w:val="0010504E"/>
    <w:rsid w:val="001151FF"/>
    <w:rsid w:val="001212EE"/>
    <w:rsid w:val="001256F2"/>
    <w:rsid w:val="001416E8"/>
    <w:rsid w:val="00144B7C"/>
    <w:rsid w:val="00151B57"/>
    <w:rsid w:val="00155D76"/>
    <w:rsid w:val="00166D90"/>
    <w:rsid w:val="00170B51"/>
    <w:rsid w:val="00175C30"/>
    <w:rsid w:val="0018212D"/>
    <w:rsid w:val="001872AC"/>
    <w:rsid w:val="001A663F"/>
    <w:rsid w:val="001B4B0C"/>
    <w:rsid w:val="001C4CA4"/>
    <w:rsid w:val="001C4DA8"/>
    <w:rsid w:val="001C72CF"/>
    <w:rsid w:val="001D0AD8"/>
    <w:rsid w:val="001D0E1F"/>
    <w:rsid w:val="001D575C"/>
    <w:rsid w:val="002011F1"/>
    <w:rsid w:val="00202302"/>
    <w:rsid w:val="00216F9C"/>
    <w:rsid w:val="00277302"/>
    <w:rsid w:val="00286406"/>
    <w:rsid w:val="00296E55"/>
    <w:rsid w:val="002A0828"/>
    <w:rsid w:val="002A312E"/>
    <w:rsid w:val="002B5609"/>
    <w:rsid w:val="002C020F"/>
    <w:rsid w:val="002C60FD"/>
    <w:rsid w:val="002C6C93"/>
    <w:rsid w:val="002D09B7"/>
    <w:rsid w:val="002D1E14"/>
    <w:rsid w:val="002D7CFA"/>
    <w:rsid w:val="002E216E"/>
    <w:rsid w:val="002E7400"/>
    <w:rsid w:val="002F0E2D"/>
    <w:rsid w:val="003313F9"/>
    <w:rsid w:val="00336833"/>
    <w:rsid w:val="00350C1C"/>
    <w:rsid w:val="0035763C"/>
    <w:rsid w:val="003651D7"/>
    <w:rsid w:val="00383B5C"/>
    <w:rsid w:val="00386CCC"/>
    <w:rsid w:val="00387509"/>
    <w:rsid w:val="003C1D8E"/>
    <w:rsid w:val="003C5314"/>
    <w:rsid w:val="003C6538"/>
    <w:rsid w:val="003D4407"/>
    <w:rsid w:val="003F147C"/>
    <w:rsid w:val="003F59D2"/>
    <w:rsid w:val="0040011D"/>
    <w:rsid w:val="00400E96"/>
    <w:rsid w:val="00402045"/>
    <w:rsid w:val="00435F3F"/>
    <w:rsid w:val="00437E94"/>
    <w:rsid w:val="0044025E"/>
    <w:rsid w:val="004404AF"/>
    <w:rsid w:val="00446856"/>
    <w:rsid w:val="00456579"/>
    <w:rsid w:val="004662F0"/>
    <w:rsid w:val="0047349F"/>
    <w:rsid w:val="004B26B7"/>
    <w:rsid w:val="004C2837"/>
    <w:rsid w:val="004C632A"/>
    <w:rsid w:val="004D3132"/>
    <w:rsid w:val="004D4111"/>
    <w:rsid w:val="004E4FDB"/>
    <w:rsid w:val="004E538F"/>
    <w:rsid w:val="004F0423"/>
    <w:rsid w:val="004F571F"/>
    <w:rsid w:val="004F717D"/>
    <w:rsid w:val="00506E9F"/>
    <w:rsid w:val="00506F2D"/>
    <w:rsid w:val="005221BC"/>
    <w:rsid w:val="005263A1"/>
    <w:rsid w:val="0052791B"/>
    <w:rsid w:val="00532A93"/>
    <w:rsid w:val="0053386B"/>
    <w:rsid w:val="00562B16"/>
    <w:rsid w:val="00591170"/>
    <w:rsid w:val="00596119"/>
    <w:rsid w:val="005A2B71"/>
    <w:rsid w:val="005A539C"/>
    <w:rsid w:val="005B135C"/>
    <w:rsid w:val="005B5CE8"/>
    <w:rsid w:val="005D1CB0"/>
    <w:rsid w:val="005E557E"/>
    <w:rsid w:val="005E7786"/>
    <w:rsid w:val="005E7F35"/>
    <w:rsid w:val="005F569B"/>
    <w:rsid w:val="00606C81"/>
    <w:rsid w:val="0063360A"/>
    <w:rsid w:val="00633C4C"/>
    <w:rsid w:val="00652883"/>
    <w:rsid w:val="00652CBA"/>
    <w:rsid w:val="00657758"/>
    <w:rsid w:val="0067528E"/>
    <w:rsid w:val="00684A23"/>
    <w:rsid w:val="006869EE"/>
    <w:rsid w:val="006976CF"/>
    <w:rsid w:val="006A0B43"/>
    <w:rsid w:val="006A203B"/>
    <w:rsid w:val="006A41F8"/>
    <w:rsid w:val="006A5998"/>
    <w:rsid w:val="006A6B09"/>
    <w:rsid w:val="006B63FD"/>
    <w:rsid w:val="006C1152"/>
    <w:rsid w:val="006C1E26"/>
    <w:rsid w:val="006F0A16"/>
    <w:rsid w:val="006F3FAE"/>
    <w:rsid w:val="006F57A9"/>
    <w:rsid w:val="007366BC"/>
    <w:rsid w:val="00745FB1"/>
    <w:rsid w:val="0074605E"/>
    <w:rsid w:val="007706AC"/>
    <w:rsid w:val="00773C8F"/>
    <w:rsid w:val="00797BFD"/>
    <w:rsid w:val="007E6E07"/>
    <w:rsid w:val="007F48E6"/>
    <w:rsid w:val="00803551"/>
    <w:rsid w:val="008103A6"/>
    <w:rsid w:val="00827BFB"/>
    <w:rsid w:val="00855FA7"/>
    <w:rsid w:val="00872974"/>
    <w:rsid w:val="00881C55"/>
    <w:rsid w:val="00882267"/>
    <w:rsid w:val="00896D28"/>
    <w:rsid w:val="008A60D0"/>
    <w:rsid w:val="008B1C2C"/>
    <w:rsid w:val="008C25E8"/>
    <w:rsid w:val="008C5311"/>
    <w:rsid w:val="008C668C"/>
    <w:rsid w:val="008D6780"/>
    <w:rsid w:val="008E0AB0"/>
    <w:rsid w:val="008E4DA9"/>
    <w:rsid w:val="008F143C"/>
    <w:rsid w:val="008F2865"/>
    <w:rsid w:val="00904091"/>
    <w:rsid w:val="00905773"/>
    <w:rsid w:val="00914233"/>
    <w:rsid w:val="00916654"/>
    <w:rsid w:val="00947C82"/>
    <w:rsid w:val="009526A2"/>
    <w:rsid w:val="00953FE9"/>
    <w:rsid w:val="00956291"/>
    <w:rsid w:val="00974E65"/>
    <w:rsid w:val="00994793"/>
    <w:rsid w:val="009A3A60"/>
    <w:rsid w:val="009C6EE2"/>
    <w:rsid w:val="009D4D82"/>
    <w:rsid w:val="009D6C77"/>
    <w:rsid w:val="009E0995"/>
    <w:rsid w:val="00A040EB"/>
    <w:rsid w:val="00A15F38"/>
    <w:rsid w:val="00A32A20"/>
    <w:rsid w:val="00A3744E"/>
    <w:rsid w:val="00A404C5"/>
    <w:rsid w:val="00A4281E"/>
    <w:rsid w:val="00A53575"/>
    <w:rsid w:val="00A65286"/>
    <w:rsid w:val="00A70FF8"/>
    <w:rsid w:val="00A832C2"/>
    <w:rsid w:val="00A87F63"/>
    <w:rsid w:val="00A94E28"/>
    <w:rsid w:val="00AA182C"/>
    <w:rsid w:val="00AA65DA"/>
    <w:rsid w:val="00AA76DD"/>
    <w:rsid w:val="00AD359B"/>
    <w:rsid w:val="00AF2680"/>
    <w:rsid w:val="00B02215"/>
    <w:rsid w:val="00B02ED8"/>
    <w:rsid w:val="00B2341B"/>
    <w:rsid w:val="00B23FE4"/>
    <w:rsid w:val="00B82EE1"/>
    <w:rsid w:val="00B92A7F"/>
    <w:rsid w:val="00B93A7E"/>
    <w:rsid w:val="00BA07A2"/>
    <w:rsid w:val="00BC1922"/>
    <w:rsid w:val="00BC1B6E"/>
    <w:rsid w:val="00BD2914"/>
    <w:rsid w:val="00BE4E0D"/>
    <w:rsid w:val="00BE4E5C"/>
    <w:rsid w:val="00BF0B04"/>
    <w:rsid w:val="00C00D46"/>
    <w:rsid w:val="00C0229D"/>
    <w:rsid w:val="00C02C10"/>
    <w:rsid w:val="00C07B09"/>
    <w:rsid w:val="00C10DDC"/>
    <w:rsid w:val="00C24BB8"/>
    <w:rsid w:val="00C45BE4"/>
    <w:rsid w:val="00C46078"/>
    <w:rsid w:val="00C550AE"/>
    <w:rsid w:val="00C816BE"/>
    <w:rsid w:val="00C86570"/>
    <w:rsid w:val="00C9190F"/>
    <w:rsid w:val="00CA3203"/>
    <w:rsid w:val="00CB3E39"/>
    <w:rsid w:val="00CB6366"/>
    <w:rsid w:val="00CC4FFA"/>
    <w:rsid w:val="00CE38D2"/>
    <w:rsid w:val="00D005F2"/>
    <w:rsid w:val="00D06B45"/>
    <w:rsid w:val="00D11066"/>
    <w:rsid w:val="00D11A3D"/>
    <w:rsid w:val="00D476AB"/>
    <w:rsid w:val="00D74343"/>
    <w:rsid w:val="00D7652E"/>
    <w:rsid w:val="00D7761A"/>
    <w:rsid w:val="00D81F80"/>
    <w:rsid w:val="00D82C04"/>
    <w:rsid w:val="00D94B9A"/>
    <w:rsid w:val="00DA20DB"/>
    <w:rsid w:val="00DC7E16"/>
    <w:rsid w:val="00DD68CC"/>
    <w:rsid w:val="00DD6FE2"/>
    <w:rsid w:val="00DD77EC"/>
    <w:rsid w:val="00DF319C"/>
    <w:rsid w:val="00E033F4"/>
    <w:rsid w:val="00E06C1C"/>
    <w:rsid w:val="00E15B01"/>
    <w:rsid w:val="00E20131"/>
    <w:rsid w:val="00E353BC"/>
    <w:rsid w:val="00E437B3"/>
    <w:rsid w:val="00E5421A"/>
    <w:rsid w:val="00E613B1"/>
    <w:rsid w:val="00E65237"/>
    <w:rsid w:val="00E7447D"/>
    <w:rsid w:val="00E77955"/>
    <w:rsid w:val="00E961E3"/>
    <w:rsid w:val="00EB0427"/>
    <w:rsid w:val="00EB74AA"/>
    <w:rsid w:val="00EC1CDF"/>
    <w:rsid w:val="00EC5178"/>
    <w:rsid w:val="00EC6315"/>
    <w:rsid w:val="00EC74CA"/>
    <w:rsid w:val="00ED0303"/>
    <w:rsid w:val="00EE2064"/>
    <w:rsid w:val="00EE7A20"/>
    <w:rsid w:val="00EF38CC"/>
    <w:rsid w:val="00EF7796"/>
    <w:rsid w:val="00F03F22"/>
    <w:rsid w:val="00F04004"/>
    <w:rsid w:val="00F07F49"/>
    <w:rsid w:val="00F13A28"/>
    <w:rsid w:val="00F16928"/>
    <w:rsid w:val="00F16ECB"/>
    <w:rsid w:val="00F2118A"/>
    <w:rsid w:val="00F21407"/>
    <w:rsid w:val="00F2556E"/>
    <w:rsid w:val="00F4112D"/>
    <w:rsid w:val="00F44911"/>
    <w:rsid w:val="00F464EB"/>
    <w:rsid w:val="00F6165A"/>
    <w:rsid w:val="00F711F5"/>
    <w:rsid w:val="00F74951"/>
    <w:rsid w:val="00F76684"/>
    <w:rsid w:val="00F90BF6"/>
    <w:rsid w:val="00FE2723"/>
    <w:rsid w:val="00FE2777"/>
    <w:rsid w:val="00FE30E2"/>
    <w:rsid w:val="00FF1F54"/>
    <w:rsid w:val="00FF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EA73FB"/>
  <w15:docId w15:val="{DE8272F9-567C-4308-A4CF-AD19BC7B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2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52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85237"/>
    <w:rPr>
      <w:sz w:val="18"/>
      <w:szCs w:val="18"/>
    </w:rPr>
  </w:style>
  <w:style w:type="paragraph" w:styleId="a5">
    <w:name w:val="footer"/>
    <w:basedOn w:val="a"/>
    <w:link w:val="a6"/>
    <w:unhideWhenUsed/>
    <w:rsid w:val="00085237"/>
    <w:pPr>
      <w:tabs>
        <w:tab w:val="center" w:pos="4153"/>
        <w:tab w:val="right" w:pos="8306"/>
      </w:tabs>
      <w:snapToGrid w:val="0"/>
      <w:jc w:val="left"/>
    </w:pPr>
    <w:rPr>
      <w:sz w:val="18"/>
      <w:szCs w:val="18"/>
    </w:rPr>
  </w:style>
  <w:style w:type="character" w:customStyle="1" w:styleId="a6">
    <w:name w:val="页脚 字符"/>
    <w:basedOn w:val="a0"/>
    <w:link w:val="a5"/>
    <w:rsid w:val="00085237"/>
    <w:rPr>
      <w:sz w:val="18"/>
      <w:szCs w:val="18"/>
    </w:rPr>
  </w:style>
  <w:style w:type="paragraph" w:styleId="a7">
    <w:name w:val="Balloon Text"/>
    <w:basedOn w:val="a"/>
    <w:link w:val="a8"/>
    <w:uiPriority w:val="99"/>
    <w:semiHidden/>
    <w:unhideWhenUsed/>
    <w:rsid w:val="00085237"/>
    <w:rPr>
      <w:sz w:val="18"/>
      <w:szCs w:val="18"/>
    </w:rPr>
  </w:style>
  <w:style w:type="character" w:customStyle="1" w:styleId="a8">
    <w:name w:val="批注框文本 字符"/>
    <w:basedOn w:val="a0"/>
    <w:link w:val="a7"/>
    <w:uiPriority w:val="99"/>
    <w:semiHidden/>
    <w:rsid w:val="00085237"/>
    <w:rPr>
      <w:rFonts w:ascii="Times New Roman" w:eastAsia="宋体" w:hAnsi="Times New Roman" w:cs="Times New Roman"/>
      <w:sz w:val="18"/>
      <w:szCs w:val="18"/>
    </w:rPr>
  </w:style>
  <w:style w:type="paragraph" w:styleId="a9">
    <w:name w:val="Normal (Web)"/>
    <w:basedOn w:val="a"/>
    <w:uiPriority w:val="99"/>
    <w:semiHidden/>
    <w:unhideWhenUsed/>
    <w:rsid w:val="00402045"/>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435F3F"/>
    <w:pPr>
      <w:widowControl/>
      <w:spacing w:after="200" w:line="276" w:lineRule="auto"/>
      <w:ind w:left="720"/>
      <w:contextualSpacing/>
      <w:jc w:val="left"/>
    </w:pPr>
    <w:rPr>
      <w:rFonts w:ascii="Calibri" w:hAnsi="Calibri"/>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7454">
      <w:bodyDiv w:val="1"/>
      <w:marLeft w:val="0"/>
      <w:marRight w:val="0"/>
      <w:marTop w:val="0"/>
      <w:marBottom w:val="0"/>
      <w:divBdr>
        <w:top w:val="none" w:sz="0" w:space="0" w:color="auto"/>
        <w:left w:val="none" w:sz="0" w:space="0" w:color="auto"/>
        <w:bottom w:val="none" w:sz="0" w:space="0" w:color="auto"/>
        <w:right w:val="none" w:sz="0" w:space="0" w:color="auto"/>
      </w:divBdr>
    </w:div>
    <w:div w:id="1762096002">
      <w:bodyDiv w:val="1"/>
      <w:marLeft w:val="0"/>
      <w:marRight w:val="0"/>
      <w:marTop w:val="0"/>
      <w:marBottom w:val="0"/>
      <w:divBdr>
        <w:top w:val="none" w:sz="0" w:space="0" w:color="auto"/>
        <w:left w:val="none" w:sz="0" w:space="0" w:color="auto"/>
        <w:bottom w:val="none" w:sz="0" w:space="0" w:color="auto"/>
        <w:right w:val="none" w:sz="0" w:space="0" w:color="auto"/>
      </w:divBdr>
    </w:div>
    <w:div w:id="20160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file:///C:\Users\zhw\AppData\Roaming\Tencent\Users\596983080\QQ\WinTemp\RichOle\%5bY~X(5$WA%7b75P00~HSEJ4%7dO.png"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E232C-4B8F-414A-8801-35922748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5370</TotalTime>
  <Pages>3</Pages>
  <Words>447</Words>
  <Characters>2549</Characters>
  <Application>Microsoft Office Word</Application>
  <DocSecurity>0</DocSecurity>
  <Lines>21</Lines>
  <Paragraphs>5</Paragraphs>
  <ScaleCrop>false</ScaleCrop>
  <Company>Microsoft</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sunkuangye</dc:creator>
  <cp:lastModifiedBy>孟传杰</cp:lastModifiedBy>
  <cp:revision>113</cp:revision>
  <cp:lastPrinted>2018-05-04T05:59:00Z</cp:lastPrinted>
  <dcterms:created xsi:type="dcterms:W3CDTF">2014-04-29T07:50:00Z</dcterms:created>
  <dcterms:modified xsi:type="dcterms:W3CDTF">2024-07-16T10:03:00Z</dcterms:modified>
</cp:coreProperties>
</file>